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E97F5" w14:textId="5607CECA" w:rsidR="005E2342" w:rsidRDefault="005D39EB" w:rsidP="005D39EB">
      <w:pPr>
        <w:jc w:val="center"/>
      </w:pPr>
      <w:r w:rsidRPr="005D39EB">
        <w:rPr>
          <w:b/>
          <w:noProof/>
          <w:sz w:val="20"/>
        </w:rPr>
        <w:drawing>
          <wp:inline distT="0" distB="0" distL="0" distR="0" wp14:anchorId="4934ABA0" wp14:editId="2F4C78B2">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6D2AA581" w14:textId="77777777" w:rsidR="005D39EB" w:rsidRDefault="005D39EB">
      <w:pPr>
        <w:jc w:val="center"/>
      </w:pPr>
    </w:p>
    <w:p w14:paraId="36B87489" w14:textId="741FCBBB" w:rsidR="005E2342" w:rsidRDefault="005E2342">
      <w:pPr>
        <w:pStyle w:val="CoverText"/>
        <w:jc w:val="left"/>
        <w:rPr>
          <w:bCs/>
          <w:sz w:val="20"/>
          <w:u w:val="none"/>
        </w:rPr>
      </w:pPr>
      <w:r>
        <w:rPr>
          <w:bCs/>
        </w:rPr>
        <w:t xml:space="preserve">Neutral Citation Number: </w:t>
      </w:r>
      <w:r w:rsidR="002559DA">
        <w:rPr>
          <w:bCs/>
        </w:rPr>
        <w:t>[2022] EWHC 2421 (KB)</w:t>
      </w:r>
      <w:r>
        <w:rPr>
          <w:bCs/>
        </w:rPr>
        <w:br/>
      </w:r>
    </w:p>
    <w:p w14:paraId="5D5B8023" w14:textId="53CB7F76" w:rsidR="005E2342" w:rsidRDefault="005E2342">
      <w:pPr>
        <w:pStyle w:val="CoverText"/>
        <w:rPr>
          <w:b/>
          <w:spacing w:val="-3"/>
        </w:rPr>
      </w:pPr>
      <w:r>
        <w:t xml:space="preserve">Case No: </w:t>
      </w:r>
      <w:r w:rsidR="00005DEA">
        <w:t>QB-2021-003782</w:t>
      </w:r>
    </w:p>
    <w:p w14:paraId="1A4FACCA"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HIGH COURT OF JUSTICE</w:t>
      </w:r>
    </w:p>
    <w:p w14:paraId="7DA46E56" w14:textId="268008D5" w:rsidR="00E14C52" w:rsidRDefault="008E40C2">
      <w:pPr>
        <w:suppressAutoHyphens/>
        <w:rPr>
          <w:b/>
          <w:spacing w:val="-3"/>
          <w:u w:val="single"/>
        </w:rPr>
      </w:pPr>
      <w:r>
        <w:rPr>
          <w:b/>
          <w:spacing w:val="-3"/>
          <w:u w:val="single"/>
        </w:rPr>
        <w:t>KING</w:t>
      </w:r>
      <w:r w:rsidR="00E14C52">
        <w:rPr>
          <w:b/>
          <w:spacing w:val="-3"/>
          <w:u w:val="single"/>
        </w:rPr>
        <w:t>'S BENCH DIVISION</w:t>
      </w:r>
    </w:p>
    <w:p w14:paraId="2829D8D9" w14:textId="77777777" w:rsidR="005E2342" w:rsidRDefault="00E14C52">
      <w:pPr>
        <w:suppressAutoHyphens/>
        <w:rPr>
          <w:b/>
          <w:spacing w:val="-3"/>
          <w:u w:val="single"/>
        </w:rPr>
      </w:pPr>
      <w:r>
        <w:rPr>
          <w:b/>
          <w:spacing w:val="-3"/>
          <w:u w:val="single"/>
        </w:rPr>
        <w:t>MEDIA &amp; COMMUNICATIONS LIST</w:t>
      </w:r>
    </w:p>
    <w:p w14:paraId="6870BD31" w14:textId="77777777" w:rsidR="005E2342" w:rsidRDefault="005E2342">
      <w:pPr>
        <w:suppressAutoHyphens/>
        <w:rPr>
          <w:b/>
          <w:spacing w:val="-3"/>
          <w:u w:val="single"/>
        </w:rPr>
      </w:pPr>
    </w:p>
    <w:p w14:paraId="48170220" w14:textId="77777777" w:rsidR="005E2342" w:rsidRDefault="005E2342">
      <w:pPr>
        <w:pStyle w:val="CoverText"/>
      </w:pPr>
      <w:r>
        <w:t>Royal Courts of Justice</w:t>
      </w:r>
    </w:p>
    <w:p w14:paraId="35B97319" w14:textId="77777777" w:rsidR="005E2342" w:rsidRDefault="005E2342">
      <w:pPr>
        <w:pStyle w:val="CoverText"/>
      </w:pPr>
      <w:r>
        <w:t>Strand, London, WC2A 2LL</w:t>
      </w:r>
    </w:p>
    <w:p w14:paraId="26814805" w14:textId="77777777" w:rsidR="005E2342" w:rsidRDefault="005E2342">
      <w:pPr>
        <w:suppressAutoHyphens/>
        <w:jc w:val="right"/>
        <w:rPr>
          <w:spacing w:val="-3"/>
          <w:u w:val="single"/>
        </w:rPr>
      </w:pPr>
    </w:p>
    <w:p w14:paraId="48B4BBA9" w14:textId="0535A8EA" w:rsidR="005E2342" w:rsidRDefault="005E2342">
      <w:pPr>
        <w:pStyle w:val="CoverText"/>
        <w:rPr>
          <w:b/>
        </w:rPr>
      </w:pPr>
      <w:r>
        <w:t xml:space="preserve">Date: </w:t>
      </w:r>
      <w:r w:rsidR="002559DA">
        <w:t>30 September 2022</w:t>
      </w:r>
    </w:p>
    <w:p w14:paraId="5890260C" w14:textId="77777777" w:rsidR="005E2342" w:rsidRDefault="005E2342">
      <w:pPr>
        <w:suppressAutoHyphens/>
        <w:rPr>
          <w:spacing w:val="-3"/>
        </w:rPr>
      </w:pPr>
    </w:p>
    <w:p w14:paraId="2D108A87" w14:textId="77777777" w:rsidR="005E2342" w:rsidRDefault="005E2342">
      <w:pPr>
        <w:suppressAutoHyphens/>
        <w:jc w:val="center"/>
        <w:rPr>
          <w:spacing w:val="-3"/>
        </w:rPr>
      </w:pPr>
      <w:r>
        <w:rPr>
          <w:b/>
          <w:spacing w:val="-3"/>
        </w:rPr>
        <w:t>Before</w:t>
      </w:r>
      <w:r>
        <w:rPr>
          <w:spacing w:val="-3"/>
        </w:rPr>
        <w:t xml:space="preserve"> :</w:t>
      </w:r>
    </w:p>
    <w:p w14:paraId="6E9F33A8" w14:textId="77777777" w:rsidR="005E2342" w:rsidRDefault="005E2342">
      <w:pPr>
        <w:suppressAutoHyphens/>
        <w:jc w:val="center"/>
        <w:rPr>
          <w:spacing w:val="-3"/>
        </w:rPr>
      </w:pPr>
    </w:p>
    <w:p w14:paraId="6C8DB355" w14:textId="51B7853C" w:rsidR="005E2342" w:rsidRDefault="00E14C5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THE HONOURABLE MRS JUSTICE HEATHER WILLIAMS DBE</w:t>
      </w:r>
    </w:p>
    <w:p w14:paraId="1325B519" w14:textId="77777777" w:rsidR="005E2342" w:rsidRDefault="005E2342">
      <w:pPr>
        <w:suppressAutoHyphens/>
        <w:jc w:val="center"/>
        <w:rPr>
          <w:spacing w:val="-3"/>
        </w:rPr>
      </w:pPr>
      <w:r>
        <w:rPr>
          <w:spacing w:val="-3"/>
        </w:rPr>
        <w:t>- - - - - - - - - - - - - - - - - - - - -</w:t>
      </w:r>
    </w:p>
    <w:p w14:paraId="28A1453E" w14:textId="77777777" w:rsidR="005E2342" w:rsidRDefault="005E2342">
      <w:pPr>
        <w:suppressAutoHyphens/>
        <w:jc w:val="center"/>
        <w:rPr>
          <w:b/>
          <w:spacing w:val="-3"/>
        </w:rPr>
      </w:pPr>
      <w:r>
        <w:rPr>
          <w:b/>
          <w:spacing w:val="-3"/>
        </w:rPr>
        <w:t>Between :</w:t>
      </w:r>
    </w:p>
    <w:p w14:paraId="4DEA281A" w14:textId="77777777" w:rsidR="005E2342" w:rsidRDefault="005E2342">
      <w:pPr>
        <w:suppressAutoHyphens/>
        <w:rPr>
          <w:b/>
          <w:spacing w:val="-3"/>
        </w:rPr>
      </w:pPr>
    </w:p>
    <w:tbl>
      <w:tblPr>
        <w:tblW w:w="9126" w:type="dxa"/>
        <w:jc w:val="center"/>
        <w:tblLayout w:type="fixed"/>
        <w:tblLook w:val="0000" w:firstRow="0" w:lastRow="0" w:firstColumn="0" w:lastColumn="0" w:noHBand="0" w:noVBand="0"/>
      </w:tblPr>
      <w:tblGrid>
        <w:gridCol w:w="1776"/>
        <w:gridCol w:w="5568"/>
        <w:gridCol w:w="1782"/>
      </w:tblGrid>
      <w:tr w:rsidR="005E2342" w14:paraId="74ED624F" w14:textId="77777777">
        <w:trPr>
          <w:jc w:val="center"/>
        </w:trPr>
        <w:tc>
          <w:tcPr>
            <w:tcW w:w="1701" w:type="dxa"/>
          </w:tcPr>
          <w:p w14:paraId="2B113959" w14:textId="77777777" w:rsidR="005E2342" w:rsidRDefault="005E2342">
            <w:pPr>
              <w:suppressAutoHyphens/>
              <w:rPr>
                <w:b/>
                <w:spacing w:val="-3"/>
              </w:rPr>
            </w:pPr>
          </w:p>
        </w:tc>
        <w:tc>
          <w:tcPr>
            <w:tcW w:w="5333" w:type="dxa"/>
          </w:tcPr>
          <w:p w14:paraId="4ED1E53F" w14:textId="00CC6D24" w:rsidR="005E2342" w:rsidRDefault="00E14C52">
            <w:pPr>
              <w:suppressAutoHyphens/>
              <w:jc w:val="center"/>
              <w:rPr>
                <w:b/>
                <w:spacing w:val="-3"/>
              </w:rPr>
            </w:pPr>
            <w:r>
              <w:rPr>
                <w:b/>
                <w:spacing w:val="-3"/>
              </w:rPr>
              <w:t>DR THEODORE PIEPENBROCK</w:t>
            </w:r>
          </w:p>
        </w:tc>
        <w:tc>
          <w:tcPr>
            <w:tcW w:w="1707" w:type="dxa"/>
          </w:tcPr>
          <w:p w14:paraId="65547A86" w14:textId="77777777" w:rsidR="005E2342" w:rsidRDefault="00E14C5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Claimant</w:t>
            </w:r>
          </w:p>
        </w:tc>
      </w:tr>
      <w:tr w:rsidR="005E2342" w14:paraId="71BD5396" w14:textId="77777777">
        <w:trPr>
          <w:jc w:val="center"/>
        </w:trPr>
        <w:tc>
          <w:tcPr>
            <w:tcW w:w="1701" w:type="dxa"/>
          </w:tcPr>
          <w:p w14:paraId="51E165A9" w14:textId="77777777" w:rsidR="005E2342" w:rsidRDefault="005E2342">
            <w:pPr>
              <w:suppressAutoHyphens/>
              <w:rPr>
                <w:b/>
                <w:spacing w:val="-3"/>
              </w:rPr>
            </w:pPr>
          </w:p>
        </w:tc>
        <w:tc>
          <w:tcPr>
            <w:tcW w:w="5333" w:type="dxa"/>
          </w:tcPr>
          <w:p w14:paraId="4F05F310" w14:textId="77777777" w:rsidR="005E2342" w:rsidRDefault="005E2342">
            <w:pPr>
              <w:suppressAutoHyphens/>
              <w:jc w:val="center"/>
              <w:rPr>
                <w:b/>
                <w:spacing w:val="-3"/>
              </w:rPr>
            </w:pPr>
            <w:r>
              <w:rPr>
                <w:b/>
                <w:spacing w:val="-3"/>
              </w:rPr>
              <w:t>- and -</w:t>
            </w:r>
          </w:p>
        </w:tc>
        <w:tc>
          <w:tcPr>
            <w:tcW w:w="1707" w:type="dxa"/>
          </w:tcPr>
          <w:p w14:paraId="324A9184"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5E2342" w14:paraId="7237FAD3" w14:textId="77777777">
        <w:trPr>
          <w:jc w:val="center"/>
        </w:trPr>
        <w:tc>
          <w:tcPr>
            <w:tcW w:w="1701" w:type="dxa"/>
          </w:tcPr>
          <w:p w14:paraId="073C8B25" w14:textId="77777777" w:rsidR="005E2342" w:rsidRDefault="005E2342">
            <w:pPr>
              <w:suppressAutoHyphens/>
              <w:rPr>
                <w:b/>
                <w:spacing w:val="-3"/>
              </w:rPr>
            </w:pPr>
          </w:p>
        </w:tc>
        <w:tc>
          <w:tcPr>
            <w:tcW w:w="5333" w:type="dxa"/>
          </w:tcPr>
          <w:p w14:paraId="6D5377E7" w14:textId="77777777" w:rsidR="002559DA" w:rsidRDefault="002559DA" w:rsidP="002559DA">
            <w:pPr>
              <w:pStyle w:val="ListParagraph"/>
              <w:numPr>
                <w:ilvl w:val="0"/>
                <w:numId w:val="11"/>
              </w:numPr>
              <w:suppressAutoHyphens/>
              <w:ind w:left="388"/>
              <w:jc w:val="center"/>
              <w:rPr>
                <w:b/>
                <w:spacing w:val="-3"/>
              </w:rPr>
            </w:pPr>
            <w:r>
              <w:rPr>
                <w:b/>
                <w:spacing w:val="-3"/>
              </w:rPr>
              <w:t>LONDON SCHOOL OF ECONOMICS AND POLITICAL SCIENCE</w:t>
            </w:r>
          </w:p>
          <w:p w14:paraId="362BC2A5" w14:textId="77777777" w:rsidR="002559DA" w:rsidRDefault="002559DA" w:rsidP="002559DA">
            <w:pPr>
              <w:pStyle w:val="ListParagraph"/>
              <w:numPr>
                <w:ilvl w:val="0"/>
                <w:numId w:val="11"/>
              </w:numPr>
              <w:suppressAutoHyphens/>
              <w:ind w:left="388"/>
              <w:jc w:val="center"/>
              <w:rPr>
                <w:b/>
                <w:spacing w:val="-3"/>
              </w:rPr>
            </w:pPr>
            <w:r>
              <w:rPr>
                <w:b/>
                <w:spacing w:val="-3"/>
              </w:rPr>
              <w:t>NEMAT SHAFIK</w:t>
            </w:r>
          </w:p>
          <w:p w14:paraId="47D6F2CE" w14:textId="77777777" w:rsidR="002559DA" w:rsidRDefault="002559DA" w:rsidP="002559DA">
            <w:pPr>
              <w:pStyle w:val="ListParagraph"/>
              <w:numPr>
                <w:ilvl w:val="0"/>
                <w:numId w:val="11"/>
              </w:numPr>
              <w:suppressAutoHyphens/>
              <w:ind w:left="388"/>
              <w:jc w:val="center"/>
              <w:rPr>
                <w:b/>
                <w:spacing w:val="-3"/>
              </w:rPr>
            </w:pPr>
            <w:r>
              <w:rPr>
                <w:b/>
                <w:spacing w:val="-3"/>
              </w:rPr>
              <w:t>CRAIG CALHOUN</w:t>
            </w:r>
          </w:p>
          <w:p w14:paraId="1C2DB1E3" w14:textId="77777777" w:rsidR="002559DA" w:rsidRDefault="002559DA" w:rsidP="002559DA">
            <w:pPr>
              <w:pStyle w:val="ListParagraph"/>
              <w:numPr>
                <w:ilvl w:val="0"/>
                <w:numId w:val="11"/>
              </w:numPr>
              <w:suppressAutoHyphens/>
              <w:ind w:left="388"/>
              <w:jc w:val="center"/>
              <w:rPr>
                <w:b/>
                <w:spacing w:val="-3"/>
              </w:rPr>
            </w:pPr>
            <w:r>
              <w:rPr>
                <w:b/>
                <w:spacing w:val="-3"/>
              </w:rPr>
              <w:t>SUSAN LIAUTAUD</w:t>
            </w:r>
          </w:p>
          <w:p w14:paraId="200E1E45" w14:textId="77777777" w:rsidR="002559DA" w:rsidRDefault="002559DA" w:rsidP="002559DA">
            <w:pPr>
              <w:pStyle w:val="ListParagraph"/>
              <w:numPr>
                <w:ilvl w:val="0"/>
                <w:numId w:val="11"/>
              </w:numPr>
              <w:suppressAutoHyphens/>
              <w:ind w:left="388"/>
              <w:jc w:val="center"/>
              <w:rPr>
                <w:b/>
                <w:spacing w:val="-3"/>
              </w:rPr>
            </w:pPr>
            <w:r>
              <w:rPr>
                <w:b/>
                <w:spacing w:val="-3"/>
              </w:rPr>
              <w:t>ALAN ELIAS</w:t>
            </w:r>
          </w:p>
          <w:p w14:paraId="58ABF782" w14:textId="77777777" w:rsidR="002559DA" w:rsidRDefault="002559DA" w:rsidP="002559DA">
            <w:pPr>
              <w:pStyle w:val="ListParagraph"/>
              <w:numPr>
                <w:ilvl w:val="0"/>
                <w:numId w:val="11"/>
              </w:numPr>
              <w:suppressAutoHyphens/>
              <w:ind w:left="388"/>
              <w:jc w:val="center"/>
              <w:rPr>
                <w:b/>
                <w:spacing w:val="-3"/>
              </w:rPr>
            </w:pPr>
            <w:r>
              <w:rPr>
                <w:b/>
                <w:spacing w:val="-3"/>
              </w:rPr>
              <w:t>JOANNE HAY</w:t>
            </w:r>
          </w:p>
          <w:p w14:paraId="58432A24" w14:textId="77777777" w:rsidR="002559DA" w:rsidRDefault="002559DA" w:rsidP="002559DA">
            <w:pPr>
              <w:pStyle w:val="ListParagraph"/>
              <w:numPr>
                <w:ilvl w:val="0"/>
                <w:numId w:val="11"/>
              </w:numPr>
              <w:suppressAutoHyphens/>
              <w:ind w:left="388"/>
              <w:jc w:val="center"/>
              <w:rPr>
                <w:b/>
                <w:spacing w:val="-3"/>
              </w:rPr>
            </w:pPr>
            <w:r>
              <w:rPr>
                <w:b/>
                <w:spacing w:val="-3"/>
              </w:rPr>
              <w:t>SAUL ESTRIN</w:t>
            </w:r>
          </w:p>
          <w:p w14:paraId="23B480D8" w14:textId="77777777" w:rsidR="002559DA" w:rsidRDefault="002559DA" w:rsidP="002559DA">
            <w:pPr>
              <w:pStyle w:val="ListParagraph"/>
              <w:numPr>
                <w:ilvl w:val="0"/>
                <w:numId w:val="11"/>
              </w:numPr>
              <w:suppressAutoHyphens/>
              <w:ind w:left="388"/>
              <w:jc w:val="center"/>
              <w:rPr>
                <w:b/>
                <w:spacing w:val="-3"/>
              </w:rPr>
            </w:pPr>
            <w:r>
              <w:rPr>
                <w:b/>
                <w:spacing w:val="-3"/>
              </w:rPr>
              <w:t>GWYN BEVAN</w:t>
            </w:r>
          </w:p>
          <w:p w14:paraId="5EBFA92C" w14:textId="77777777" w:rsidR="002559DA" w:rsidRDefault="002559DA" w:rsidP="002559DA">
            <w:pPr>
              <w:pStyle w:val="ListParagraph"/>
              <w:numPr>
                <w:ilvl w:val="0"/>
                <w:numId w:val="11"/>
              </w:numPr>
              <w:suppressAutoHyphens/>
              <w:ind w:left="388"/>
              <w:jc w:val="center"/>
              <w:rPr>
                <w:b/>
                <w:spacing w:val="-3"/>
              </w:rPr>
            </w:pPr>
            <w:r>
              <w:rPr>
                <w:b/>
                <w:spacing w:val="-3"/>
              </w:rPr>
              <w:t>HPN</w:t>
            </w:r>
          </w:p>
          <w:p w14:paraId="79C9DA7E" w14:textId="77777777" w:rsidR="002559DA" w:rsidRDefault="002559DA" w:rsidP="002559DA">
            <w:pPr>
              <w:pStyle w:val="ListParagraph"/>
              <w:numPr>
                <w:ilvl w:val="0"/>
                <w:numId w:val="11"/>
              </w:numPr>
              <w:suppressAutoHyphens/>
              <w:ind w:left="388"/>
              <w:jc w:val="center"/>
              <w:rPr>
                <w:b/>
                <w:spacing w:val="-3"/>
              </w:rPr>
            </w:pPr>
            <w:r>
              <w:rPr>
                <w:b/>
                <w:spacing w:val="-3"/>
              </w:rPr>
              <w:t>ASSOCIATED NEWSPAPERS LIMITED</w:t>
            </w:r>
          </w:p>
          <w:p w14:paraId="4FD007FD" w14:textId="77777777" w:rsidR="002559DA" w:rsidRDefault="002559DA" w:rsidP="002559DA">
            <w:pPr>
              <w:pStyle w:val="ListParagraph"/>
              <w:numPr>
                <w:ilvl w:val="0"/>
                <w:numId w:val="11"/>
              </w:numPr>
              <w:suppressAutoHyphens/>
              <w:ind w:left="388"/>
              <w:jc w:val="center"/>
              <w:rPr>
                <w:b/>
                <w:spacing w:val="-3"/>
              </w:rPr>
            </w:pPr>
            <w:r>
              <w:rPr>
                <w:b/>
                <w:spacing w:val="-3"/>
              </w:rPr>
              <w:t>JONATHAN HARMSWORTH</w:t>
            </w:r>
          </w:p>
          <w:p w14:paraId="7ACF4442" w14:textId="77777777" w:rsidR="002559DA" w:rsidRDefault="002559DA" w:rsidP="002559DA">
            <w:pPr>
              <w:pStyle w:val="ListParagraph"/>
              <w:numPr>
                <w:ilvl w:val="0"/>
                <w:numId w:val="11"/>
              </w:numPr>
              <w:suppressAutoHyphens/>
              <w:ind w:left="388"/>
              <w:jc w:val="center"/>
              <w:rPr>
                <w:b/>
                <w:spacing w:val="-3"/>
              </w:rPr>
            </w:pPr>
            <w:r>
              <w:rPr>
                <w:b/>
                <w:spacing w:val="-3"/>
              </w:rPr>
              <w:t>GEORDIE GREIG</w:t>
            </w:r>
          </w:p>
          <w:p w14:paraId="7C7A7F86" w14:textId="77777777" w:rsidR="002559DA" w:rsidRDefault="002559DA" w:rsidP="002559DA">
            <w:pPr>
              <w:pStyle w:val="ListParagraph"/>
              <w:numPr>
                <w:ilvl w:val="0"/>
                <w:numId w:val="11"/>
              </w:numPr>
              <w:suppressAutoHyphens/>
              <w:ind w:left="388"/>
              <w:jc w:val="center"/>
              <w:rPr>
                <w:b/>
                <w:spacing w:val="-3"/>
              </w:rPr>
            </w:pPr>
            <w:r>
              <w:rPr>
                <w:b/>
                <w:spacing w:val="-3"/>
              </w:rPr>
              <w:t>TOBYN ANDREAE</w:t>
            </w:r>
          </w:p>
          <w:p w14:paraId="3A1271D9" w14:textId="77777777" w:rsidR="005D39EB" w:rsidRDefault="002559DA" w:rsidP="005D39EB">
            <w:pPr>
              <w:pStyle w:val="ListParagraph"/>
              <w:numPr>
                <w:ilvl w:val="0"/>
                <w:numId w:val="11"/>
              </w:numPr>
              <w:suppressAutoHyphens/>
              <w:ind w:left="388"/>
              <w:jc w:val="center"/>
              <w:rPr>
                <w:b/>
                <w:spacing w:val="-3"/>
              </w:rPr>
            </w:pPr>
            <w:r>
              <w:rPr>
                <w:b/>
                <w:spacing w:val="-3"/>
              </w:rPr>
              <w:t>ANTONIA HOYLE</w:t>
            </w:r>
          </w:p>
          <w:p w14:paraId="38B2C26A" w14:textId="64B2CA94" w:rsidR="00DC7953" w:rsidRPr="005D39EB" w:rsidRDefault="002559DA" w:rsidP="005D39EB">
            <w:pPr>
              <w:pStyle w:val="ListParagraph"/>
              <w:numPr>
                <w:ilvl w:val="0"/>
                <w:numId w:val="11"/>
              </w:numPr>
              <w:suppressAutoHyphens/>
              <w:ind w:left="388"/>
              <w:jc w:val="center"/>
              <w:rPr>
                <w:b/>
                <w:spacing w:val="-3"/>
              </w:rPr>
            </w:pPr>
            <w:r w:rsidRPr="005D39EB">
              <w:rPr>
                <w:b/>
                <w:spacing w:val="-3"/>
              </w:rPr>
              <w:t>MARK DUELL</w:t>
            </w:r>
          </w:p>
        </w:tc>
        <w:tc>
          <w:tcPr>
            <w:tcW w:w="1707" w:type="dxa"/>
          </w:tcPr>
          <w:p w14:paraId="3CD92A49" w14:textId="48382BA1" w:rsidR="005E2342" w:rsidRDefault="00E14C5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Defendant</w:t>
            </w:r>
            <w:r w:rsidR="00D56415">
              <w:t>s</w:t>
            </w:r>
          </w:p>
        </w:tc>
      </w:tr>
    </w:tbl>
    <w:p w14:paraId="689E555B" w14:textId="77777777" w:rsidR="005E2342" w:rsidRDefault="005E2342">
      <w:pPr>
        <w:suppressAutoHyphens/>
        <w:rPr>
          <w:b/>
          <w:spacing w:val="-3"/>
        </w:rPr>
      </w:pPr>
    </w:p>
    <w:p w14:paraId="1D3D62B2" w14:textId="77777777" w:rsidR="005E2342" w:rsidRDefault="005E2342">
      <w:pPr>
        <w:suppressAutoHyphens/>
        <w:jc w:val="center"/>
        <w:rPr>
          <w:spacing w:val="-3"/>
        </w:rPr>
      </w:pPr>
      <w:r>
        <w:rPr>
          <w:spacing w:val="-3"/>
        </w:rPr>
        <w:t>- - - - - - - - - - - - - - - - - - - - -</w:t>
      </w:r>
    </w:p>
    <w:p w14:paraId="570009F3" w14:textId="77777777" w:rsidR="005E2342" w:rsidRDefault="005E2342">
      <w:pPr>
        <w:suppressAutoHyphens/>
        <w:jc w:val="center"/>
        <w:rPr>
          <w:spacing w:val="-3"/>
        </w:rPr>
      </w:pPr>
      <w:r>
        <w:rPr>
          <w:spacing w:val="-3"/>
        </w:rPr>
        <w:t>- - - - - - - - - - - - - - - - - - - - -</w:t>
      </w:r>
    </w:p>
    <w:p w14:paraId="378A8D77" w14:textId="77777777" w:rsidR="005E2342" w:rsidRDefault="005E2342">
      <w:pPr>
        <w:suppressAutoHyphens/>
        <w:jc w:val="center"/>
        <w:rPr>
          <w:spacing w:val="-3"/>
        </w:rPr>
      </w:pPr>
    </w:p>
    <w:p w14:paraId="5961CE11" w14:textId="1D92DFE5" w:rsidR="005E2342" w:rsidRPr="00C6600A" w:rsidRDefault="00587332">
      <w:pPr>
        <w:suppressAutoHyphens/>
        <w:jc w:val="center"/>
        <w:rPr>
          <w:b/>
          <w:spacing w:val="-3"/>
        </w:rPr>
      </w:pPr>
      <w:r>
        <w:rPr>
          <w:b/>
          <w:spacing w:val="-3"/>
        </w:rPr>
        <w:t xml:space="preserve">Garry Piepenbrock, </w:t>
      </w:r>
      <w:r w:rsidR="00C6600A">
        <w:rPr>
          <w:bCs/>
          <w:spacing w:val="-3"/>
        </w:rPr>
        <w:t xml:space="preserve">addressing the Court as McKenzie Friend for the </w:t>
      </w:r>
      <w:r w:rsidR="00C6600A" w:rsidRPr="00C6600A">
        <w:rPr>
          <w:b/>
          <w:spacing w:val="-3"/>
        </w:rPr>
        <w:t>Claimant</w:t>
      </w:r>
    </w:p>
    <w:p w14:paraId="182B5917" w14:textId="52754210" w:rsidR="005E2342" w:rsidRDefault="00A51426">
      <w:pPr>
        <w:suppressAutoHyphens/>
        <w:jc w:val="center"/>
        <w:rPr>
          <w:b/>
          <w:spacing w:val="-3"/>
        </w:rPr>
      </w:pPr>
      <w:r>
        <w:rPr>
          <w:b/>
          <w:spacing w:val="-3"/>
        </w:rPr>
        <w:t>Laura Johnson QC</w:t>
      </w:r>
      <w:r w:rsidR="005E2342">
        <w:rPr>
          <w:bCs/>
          <w:spacing w:val="-3"/>
        </w:rPr>
        <w:t xml:space="preserve"> (instructed by </w:t>
      </w:r>
      <w:r w:rsidR="009F7D83" w:rsidRPr="009F7D83">
        <w:rPr>
          <w:b/>
          <w:spacing w:val="-3"/>
        </w:rPr>
        <w:t xml:space="preserve">DAC Beachcroft </w:t>
      </w:r>
      <w:r w:rsidR="006B1BB6">
        <w:rPr>
          <w:b/>
          <w:spacing w:val="-3"/>
        </w:rPr>
        <w:t>LLP</w:t>
      </w:r>
      <w:r w:rsidR="005E2342">
        <w:rPr>
          <w:bCs/>
          <w:spacing w:val="-3"/>
        </w:rPr>
        <w:t xml:space="preserve">) for the </w:t>
      </w:r>
      <w:r w:rsidR="00972709" w:rsidRPr="00972709">
        <w:rPr>
          <w:b/>
          <w:spacing w:val="-3"/>
        </w:rPr>
        <w:t>First – Eighth Defendants</w:t>
      </w:r>
    </w:p>
    <w:p w14:paraId="3936F2B2" w14:textId="185C6B65" w:rsidR="00972709" w:rsidRDefault="00FF77C7">
      <w:pPr>
        <w:suppressAutoHyphens/>
        <w:jc w:val="center"/>
        <w:rPr>
          <w:bCs/>
          <w:spacing w:val="-3"/>
        </w:rPr>
      </w:pPr>
      <w:r>
        <w:rPr>
          <w:b/>
          <w:spacing w:val="-3"/>
        </w:rPr>
        <w:t>Alexandra Marzec (</w:t>
      </w:r>
      <w:r w:rsidRPr="00FF77C7">
        <w:rPr>
          <w:bCs/>
          <w:spacing w:val="-3"/>
        </w:rPr>
        <w:t>i</w:t>
      </w:r>
      <w:r w:rsidR="00F154DC" w:rsidRPr="00FF77C7">
        <w:rPr>
          <w:bCs/>
          <w:spacing w:val="-3"/>
        </w:rPr>
        <w:t>nstructed by</w:t>
      </w:r>
      <w:r w:rsidR="00F154DC">
        <w:rPr>
          <w:b/>
          <w:spacing w:val="-3"/>
        </w:rPr>
        <w:t xml:space="preserve"> ACK Media Law LLP</w:t>
      </w:r>
      <w:r>
        <w:rPr>
          <w:b/>
          <w:spacing w:val="-3"/>
        </w:rPr>
        <w:t xml:space="preserve">) </w:t>
      </w:r>
      <w:r w:rsidRPr="00FF77C7">
        <w:rPr>
          <w:bCs/>
          <w:spacing w:val="-3"/>
        </w:rPr>
        <w:t>for the</w:t>
      </w:r>
      <w:r>
        <w:rPr>
          <w:b/>
          <w:spacing w:val="-3"/>
        </w:rPr>
        <w:t xml:space="preserve"> Tenth – Fifteen</w:t>
      </w:r>
      <w:r w:rsidR="000375A1">
        <w:rPr>
          <w:b/>
          <w:spacing w:val="-3"/>
        </w:rPr>
        <w:t>th</w:t>
      </w:r>
      <w:r>
        <w:rPr>
          <w:b/>
          <w:spacing w:val="-3"/>
        </w:rPr>
        <w:t xml:space="preserve"> Defendants</w:t>
      </w:r>
    </w:p>
    <w:p w14:paraId="520584F2" w14:textId="77777777" w:rsidR="005E2342" w:rsidRDefault="005E2342">
      <w:pPr>
        <w:suppressAutoHyphens/>
        <w:jc w:val="center"/>
        <w:rPr>
          <w:b/>
          <w:spacing w:val="-3"/>
        </w:rPr>
      </w:pPr>
    </w:p>
    <w:p w14:paraId="38CA1D98" w14:textId="24E54567" w:rsidR="005E2342" w:rsidRDefault="005E2342">
      <w:pPr>
        <w:suppressAutoHyphens/>
        <w:jc w:val="center"/>
        <w:rPr>
          <w:spacing w:val="-3"/>
        </w:rPr>
      </w:pPr>
      <w:r>
        <w:rPr>
          <w:spacing w:val="-3"/>
        </w:rPr>
        <w:t xml:space="preserve">Hearing dates: </w:t>
      </w:r>
      <w:r w:rsidR="00252ED5">
        <w:rPr>
          <w:spacing w:val="-3"/>
        </w:rPr>
        <w:t>23, 24 June &amp; 14 July</w:t>
      </w:r>
    </w:p>
    <w:p w14:paraId="3CDE165A" w14:textId="77777777" w:rsidR="005E2342" w:rsidRDefault="005E2342">
      <w:pPr>
        <w:suppressAutoHyphens/>
        <w:jc w:val="center"/>
        <w:rPr>
          <w:spacing w:val="-3"/>
        </w:rPr>
      </w:pPr>
      <w:r>
        <w:rPr>
          <w:spacing w:val="-3"/>
        </w:rPr>
        <w:t>- - - - - - - - - - - - - - - - - - - - -</w:t>
      </w:r>
    </w:p>
    <w:p w14:paraId="2F0C5523" w14:textId="04951213" w:rsidR="005E2342" w:rsidRDefault="005D39EB" w:rsidP="005D39EB">
      <w:pPr>
        <w:pStyle w:val="CoverDesc"/>
      </w:pPr>
      <w:r>
        <w:t>Approved Judgment</w:t>
      </w:r>
    </w:p>
    <w:p w14:paraId="637F5638" w14:textId="77777777" w:rsidR="005D39EB" w:rsidRDefault="005D39EB" w:rsidP="005D39EB">
      <w:pPr>
        <w:jc w:val="center"/>
      </w:pPr>
      <w:r>
        <w:lastRenderedPageBreak/>
        <w:t>.............................</w:t>
      </w:r>
    </w:p>
    <w:p w14:paraId="679704CB" w14:textId="77777777" w:rsidR="005D39EB" w:rsidRDefault="005D39EB" w:rsidP="005D39EB">
      <w:pPr>
        <w:jc w:val="center"/>
      </w:pPr>
    </w:p>
    <w:p w14:paraId="6A45021D" w14:textId="271B9104" w:rsidR="005D39EB" w:rsidRPr="005D39EB" w:rsidRDefault="005D39EB" w:rsidP="005D39EB">
      <w:pPr>
        <w:jc w:val="center"/>
      </w:pPr>
    </w:p>
    <w:p w14:paraId="072ADC69" w14:textId="4B1515E6" w:rsidR="005E2342" w:rsidRDefault="005E2342">
      <w:pPr>
        <w:pStyle w:val="CoverDesc"/>
        <w:rPr>
          <w:sz w:val="24"/>
        </w:rPr>
      </w:pPr>
    </w:p>
    <w:p w14:paraId="02F5F326" w14:textId="307D9D12" w:rsidR="006975B6" w:rsidRDefault="006975B6">
      <w:pPr>
        <w:pStyle w:val="CoverDesc"/>
        <w:rPr>
          <w:sz w:val="24"/>
        </w:rPr>
      </w:pPr>
      <w:r>
        <w:rPr>
          <w:sz w:val="24"/>
        </w:rPr>
        <w:br/>
      </w:r>
    </w:p>
    <w:p w14:paraId="16C36BE7" w14:textId="77777777" w:rsidR="005E2342" w:rsidRDefault="005E2342"/>
    <w:p w14:paraId="620F2C7F" w14:textId="77777777" w:rsidR="005E2342" w:rsidRDefault="005E2342">
      <w:pPr>
        <w:sectPr w:rsidR="005E2342">
          <w:footerReference w:type="default" r:id="rId9"/>
          <w:pgSz w:w="11909" w:h="16834" w:code="9"/>
          <w:pgMar w:top="720" w:right="1440" w:bottom="720" w:left="1440" w:header="720" w:footer="720" w:gutter="0"/>
          <w:pgNumType w:start="1"/>
          <w:cols w:space="720"/>
        </w:sectPr>
      </w:pPr>
    </w:p>
    <w:tbl>
      <w:tblPr>
        <w:tblStyle w:val="TableGrid"/>
        <w:tblpPr w:leftFromText="180" w:rightFromText="180" w:vertAnchor="text" w:horzAnchor="margin" w:tblpY="303"/>
        <w:tblW w:w="0" w:type="auto"/>
        <w:tblLook w:val="04A0" w:firstRow="1" w:lastRow="0" w:firstColumn="1" w:lastColumn="0" w:noHBand="0" w:noVBand="1"/>
      </w:tblPr>
      <w:tblGrid>
        <w:gridCol w:w="6232"/>
        <w:gridCol w:w="2787"/>
      </w:tblGrid>
      <w:tr w:rsidR="006975B6" w14:paraId="62ACC381" w14:textId="77777777" w:rsidTr="006975B6">
        <w:tc>
          <w:tcPr>
            <w:tcW w:w="6232" w:type="dxa"/>
            <w:tcBorders>
              <w:top w:val="nil"/>
              <w:left w:val="nil"/>
              <w:bottom w:val="single" w:sz="4" w:space="0" w:color="auto"/>
              <w:right w:val="nil"/>
            </w:tcBorders>
          </w:tcPr>
          <w:p w14:paraId="21752B78" w14:textId="43953BF7" w:rsidR="006975B6" w:rsidRPr="006975B6" w:rsidRDefault="006975B6" w:rsidP="006975B6">
            <w:pPr>
              <w:spacing w:after="240"/>
            </w:pPr>
            <w:r>
              <w:rPr>
                <w:b/>
              </w:rPr>
              <w:lastRenderedPageBreak/>
              <w:t>Mrs Justice Heather Williams:</w:t>
            </w:r>
            <w:r>
              <w:t xml:space="preserve"> </w:t>
            </w:r>
            <w:r>
              <w:br/>
            </w:r>
          </w:p>
        </w:tc>
        <w:tc>
          <w:tcPr>
            <w:tcW w:w="2787" w:type="dxa"/>
            <w:tcBorders>
              <w:top w:val="nil"/>
              <w:left w:val="nil"/>
              <w:bottom w:val="single" w:sz="4" w:space="0" w:color="auto"/>
              <w:right w:val="nil"/>
            </w:tcBorders>
          </w:tcPr>
          <w:p w14:paraId="27116DC4" w14:textId="77777777" w:rsidR="006975B6" w:rsidRDefault="006975B6" w:rsidP="006975B6">
            <w:pPr>
              <w:pStyle w:val="ParaHeading"/>
              <w:rPr>
                <w:b/>
                <w:bCs/>
              </w:rPr>
            </w:pPr>
          </w:p>
        </w:tc>
      </w:tr>
      <w:tr w:rsidR="006975B6" w14:paraId="378CFCD2" w14:textId="77777777" w:rsidTr="006975B6">
        <w:tc>
          <w:tcPr>
            <w:tcW w:w="6232" w:type="dxa"/>
            <w:tcBorders>
              <w:top w:val="single" w:sz="4" w:space="0" w:color="auto"/>
            </w:tcBorders>
          </w:tcPr>
          <w:p w14:paraId="6BF61486" w14:textId="77777777" w:rsidR="006975B6" w:rsidRPr="004905D7" w:rsidRDefault="006975B6" w:rsidP="006975B6">
            <w:pPr>
              <w:pStyle w:val="ParaHeading"/>
              <w:rPr>
                <w:b/>
                <w:bCs/>
              </w:rPr>
            </w:pPr>
            <w:r w:rsidRPr="004905D7">
              <w:rPr>
                <w:b/>
                <w:bCs/>
              </w:rPr>
              <w:t>Introduction</w:t>
            </w:r>
          </w:p>
        </w:tc>
        <w:tc>
          <w:tcPr>
            <w:tcW w:w="2787" w:type="dxa"/>
            <w:tcBorders>
              <w:top w:val="single" w:sz="4" w:space="0" w:color="auto"/>
            </w:tcBorders>
          </w:tcPr>
          <w:p w14:paraId="5A7E3A3C" w14:textId="77777777" w:rsidR="006975B6" w:rsidRPr="004905D7" w:rsidRDefault="006975B6" w:rsidP="006975B6">
            <w:pPr>
              <w:pStyle w:val="ParaHeading"/>
              <w:rPr>
                <w:b/>
                <w:bCs/>
              </w:rPr>
            </w:pPr>
            <w:r>
              <w:rPr>
                <w:b/>
                <w:bCs/>
              </w:rPr>
              <w:t>Paras 1 - 3</w:t>
            </w:r>
          </w:p>
        </w:tc>
      </w:tr>
      <w:tr w:rsidR="006975B6" w14:paraId="041E57B2" w14:textId="77777777" w:rsidTr="006975B6">
        <w:tc>
          <w:tcPr>
            <w:tcW w:w="6232" w:type="dxa"/>
          </w:tcPr>
          <w:p w14:paraId="36CBC2C8" w14:textId="77777777" w:rsidR="006975B6" w:rsidRPr="003E7383" w:rsidRDefault="006975B6" w:rsidP="006975B6">
            <w:pPr>
              <w:pStyle w:val="ParaHeading"/>
              <w:rPr>
                <w:b/>
                <w:bCs/>
              </w:rPr>
            </w:pPr>
            <w:r>
              <w:rPr>
                <w:b/>
                <w:bCs/>
              </w:rPr>
              <w:t>The issues</w:t>
            </w:r>
          </w:p>
        </w:tc>
        <w:tc>
          <w:tcPr>
            <w:tcW w:w="2787" w:type="dxa"/>
          </w:tcPr>
          <w:p w14:paraId="41FC38DD" w14:textId="77777777" w:rsidR="006975B6" w:rsidRPr="003E7383" w:rsidRDefault="006975B6" w:rsidP="006975B6">
            <w:pPr>
              <w:pStyle w:val="ParaHeading"/>
              <w:rPr>
                <w:b/>
                <w:bCs/>
              </w:rPr>
            </w:pPr>
            <w:r w:rsidRPr="003E7383">
              <w:rPr>
                <w:b/>
                <w:bCs/>
              </w:rPr>
              <w:t xml:space="preserve">Paras 4 - </w:t>
            </w:r>
            <w:r>
              <w:rPr>
                <w:b/>
                <w:bCs/>
              </w:rPr>
              <w:t>10</w:t>
            </w:r>
          </w:p>
        </w:tc>
      </w:tr>
      <w:tr w:rsidR="006975B6" w14:paraId="70D970B4" w14:textId="77777777" w:rsidTr="006975B6">
        <w:tc>
          <w:tcPr>
            <w:tcW w:w="6232" w:type="dxa"/>
          </w:tcPr>
          <w:p w14:paraId="1B17003D" w14:textId="77777777" w:rsidR="006975B6" w:rsidRPr="00AC6E2C" w:rsidRDefault="006975B6" w:rsidP="006975B6">
            <w:pPr>
              <w:pStyle w:val="ParaHeading"/>
              <w:rPr>
                <w:b/>
                <w:bCs/>
              </w:rPr>
            </w:pPr>
            <w:r>
              <w:rPr>
                <w:b/>
                <w:bCs/>
              </w:rPr>
              <w:t>Orders made in the proceedings</w:t>
            </w:r>
          </w:p>
        </w:tc>
        <w:tc>
          <w:tcPr>
            <w:tcW w:w="2787" w:type="dxa"/>
          </w:tcPr>
          <w:p w14:paraId="5C70DCF4" w14:textId="77777777" w:rsidR="006975B6" w:rsidRPr="00AC6E2C" w:rsidRDefault="006975B6" w:rsidP="006975B6">
            <w:pPr>
              <w:pStyle w:val="ParaHeading"/>
              <w:rPr>
                <w:b/>
                <w:bCs/>
              </w:rPr>
            </w:pPr>
            <w:r>
              <w:rPr>
                <w:b/>
                <w:bCs/>
              </w:rPr>
              <w:t>Paras 11 - 18</w:t>
            </w:r>
          </w:p>
        </w:tc>
      </w:tr>
      <w:tr w:rsidR="006975B6" w14:paraId="63B2AAF8" w14:textId="77777777" w:rsidTr="006975B6">
        <w:tc>
          <w:tcPr>
            <w:tcW w:w="6232" w:type="dxa"/>
          </w:tcPr>
          <w:p w14:paraId="60C59117" w14:textId="77777777" w:rsidR="006975B6" w:rsidRPr="007C529D" w:rsidRDefault="006975B6" w:rsidP="006975B6">
            <w:pPr>
              <w:pStyle w:val="ParaHeading"/>
              <w:rPr>
                <w:b/>
                <w:bCs/>
              </w:rPr>
            </w:pPr>
            <w:r>
              <w:rPr>
                <w:b/>
                <w:bCs/>
              </w:rPr>
              <w:t>The course of the hearing</w:t>
            </w:r>
          </w:p>
        </w:tc>
        <w:tc>
          <w:tcPr>
            <w:tcW w:w="2787" w:type="dxa"/>
          </w:tcPr>
          <w:p w14:paraId="165C082F" w14:textId="77777777" w:rsidR="006975B6" w:rsidRPr="007C529D" w:rsidRDefault="006975B6" w:rsidP="006975B6">
            <w:pPr>
              <w:pStyle w:val="ParaHeading"/>
              <w:rPr>
                <w:b/>
                <w:bCs/>
              </w:rPr>
            </w:pPr>
            <w:r>
              <w:rPr>
                <w:b/>
                <w:bCs/>
              </w:rPr>
              <w:t>Paras 19 - 28</w:t>
            </w:r>
          </w:p>
        </w:tc>
      </w:tr>
      <w:tr w:rsidR="006975B6" w14:paraId="7F962050" w14:textId="77777777" w:rsidTr="006975B6">
        <w:tc>
          <w:tcPr>
            <w:tcW w:w="6232" w:type="dxa"/>
          </w:tcPr>
          <w:p w14:paraId="5855D943" w14:textId="77777777" w:rsidR="006975B6" w:rsidRPr="004215F9" w:rsidRDefault="006975B6" w:rsidP="006975B6">
            <w:pPr>
              <w:pStyle w:val="ParaHeading"/>
              <w:rPr>
                <w:b/>
                <w:bCs/>
              </w:rPr>
            </w:pPr>
            <w:r>
              <w:rPr>
                <w:b/>
                <w:bCs/>
              </w:rPr>
              <w:t>The material facts and circumstances</w:t>
            </w:r>
          </w:p>
        </w:tc>
        <w:tc>
          <w:tcPr>
            <w:tcW w:w="2787" w:type="dxa"/>
          </w:tcPr>
          <w:p w14:paraId="707CD221" w14:textId="77777777" w:rsidR="006975B6" w:rsidRPr="004215F9" w:rsidRDefault="006975B6" w:rsidP="006975B6">
            <w:pPr>
              <w:pStyle w:val="ParaHeading"/>
              <w:rPr>
                <w:b/>
                <w:bCs/>
              </w:rPr>
            </w:pPr>
            <w:r>
              <w:rPr>
                <w:b/>
                <w:bCs/>
              </w:rPr>
              <w:t>Paras 29 - 59</w:t>
            </w:r>
          </w:p>
        </w:tc>
      </w:tr>
      <w:tr w:rsidR="006975B6" w14:paraId="3EEA6EE4" w14:textId="77777777" w:rsidTr="006975B6">
        <w:tc>
          <w:tcPr>
            <w:tcW w:w="6232" w:type="dxa"/>
          </w:tcPr>
          <w:p w14:paraId="3D62A5A8" w14:textId="77777777" w:rsidR="006975B6" w:rsidRPr="00AF5B6B" w:rsidRDefault="006975B6" w:rsidP="006975B6">
            <w:pPr>
              <w:pStyle w:val="ParaHeading"/>
              <w:rPr>
                <w:b/>
                <w:bCs/>
              </w:rPr>
            </w:pPr>
            <w:r>
              <w:rPr>
                <w:b/>
                <w:bCs/>
              </w:rPr>
              <w:t>The claims made in these proceedings</w:t>
            </w:r>
          </w:p>
        </w:tc>
        <w:tc>
          <w:tcPr>
            <w:tcW w:w="2787" w:type="dxa"/>
          </w:tcPr>
          <w:p w14:paraId="0C79FCF8" w14:textId="77777777" w:rsidR="006975B6" w:rsidRPr="00AF5B6B" w:rsidRDefault="006975B6" w:rsidP="006975B6">
            <w:pPr>
              <w:pStyle w:val="ParaHeading"/>
              <w:rPr>
                <w:b/>
                <w:bCs/>
              </w:rPr>
            </w:pPr>
            <w:r>
              <w:rPr>
                <w:b/>
                <w:bCs/>
              </w:rPr>
              <w:t>Paras 60 - 118</w:t>
            </w:r>
          </w:p>
        </w:tc>
      </w:tr>
      <w:tr w:rsidR="006975B6" w14:paraId="78BB99D8" w14:textId="77777777" w:rsidTr="006975B6">
        <w:tc>
          <w:tcPr>
            <w:tcW w:w="6232" w:type="dxa"/>
          </w:tcPr>
          <w:p w14:paraId="42ACEE87" w14:textId="77777777" w:rsidR="006975B6" w:rsidRPr="00EF3B8F" w:rsidRDefault="006975B6" w:rsidP="006975B6">
            <w:pPr>
              <w:pStyle w:val="ParaHeading"/>
              <w:rPr>
                <w:b/>
                <w:bCs/>
              </w:rPr>
            </w:pPr>
            <w:r>
              <w:rPr>
                <w:b/>
                <w:bCs/>
              </w:rPr>
              <w:t>The 2020 Claim</w:t>
            </w:r>
          </w:p>
        </w:tc>
        <w:tc>
          <w:tcPr>
            <w:tcW w:w="2787" w:type="dxa"/>
          </w:tcPr>
          <w:p w14:paraId="7F4798BD" w14:textId="77777777" w:rsidR="006975B6" w:rsidRPr="00F90AFB" w:rsidRDefault="006975B6" w:rsidP="006975B6">
            <w:pPr>
              <w:pStyle w:val="ParaHeading"/>
              <w:rPr>
                <w:b/>
                <w:bCs/>
              </w:rPr>
            </w:pPr>
            <w:r>
              <w:rPr>
                <w:b/>
                <w:bCs/>
              </w:rPr>
              <w:t>Para 119</w:t>
            </w:r>
          </w:p>
        </w:tc>
      </w:tr>
      <w:tr w:rsidR="006975B6" w14:paraId="08628C3C" w14:textId="77777777" w:rsidTr="006975B6">
        <w:tc>
          <w:tcPr>
            <w:tcW w:w="6232" w:type="dxa"/>
          </w:tcPr>
          <w:p w14:paraId="5009F82B" w14:textId="77777777" w:rsidR="006975B6" w:rsidRPr="00F90AFB" w:rsidRDefault="006975B6" w:rsidP="006975B6">
            <w:pPr>
              <w:pStyle w:val="ParaHeading"/>
              <w:rPr>
                <w:b/>
                <w:bCs/>
              </w:rPr>
            </w:pPr>
            <w:r>
              <w:rPr>
                <w:b/>
                <w:bCs/>
              </w:rPr>
              <w:t>Strike out and summary judgment: the legal framework</w:t>
            </w:r>
          </w:p>
        </w:tc>
        <w:tc>
          <w:tcPr>
            <w:tcW w:w="2787" w:type="dxa"/>
          </w:tcPr>
          <w:p w14:paraId="29825779" w14:textId="77777777" w:rsidR="006975B6" w:rsidRPr="00F90AFB" w:rsidRDefault="006975B6" w:rsidP="006975B6">
            <w:pPr>
              <w:pStyle w:val="ParaHeading"/>
              <w:rPr>
                <w:b/>
                <w:bCs/>
              </w:rPr>
            </w:pPr>
            <w:r>
              <w:rPr>
                <w:b/>
                <w:bCs/>
              </w:rPr>
              <w:t>Paras 120 - 130</w:t>
            </w:r>
          </w:p>
        </w:tc>
      </w:tr>
      <w:tr w:rsidR="006975B6" w14:paraId="0F0560FF" w14:textId="77777777" w:rsidTr="006975B6">
        <w:tc>
          <w:tcPr>
            <w:tcW w:w="6232" w:type="dxa"/>
          </w:tcPr>
          <w:p w14:paraId="47AA9404" w14:textId="77777777" w:rsidR="006975B6" w:rsidRDefault="006975B6" w:rsidP="006975B6">
            <w:pPr>
              <w:pStyle w:val="ParaHeading"/>
              <w:rPr>
                <w:b/>
                <w:bCs/>
              </w:rPr>
            </w:pPr>
            <w:r>
              <w:rPr>
                <w:b/>
                <w:bCs/>
              </w:rPr>
              <w:t>Abuse of process and issue estoppel: the legal framework</w:t>
            </w:r>
          </w:p>
        </w:tc>
        <w:tc>
          <w:tcPr>
            <w:tcW w:w="2787" w:type="dxa"/>
          </w:tcPr>
          <w:p w14:paraId="75FD3C76" w14:textId="77777777" w:rsidR="006975B6" w:rsidRDefault="006975B6" w:rsidP="006975B6">
            <w:pPr>
              <w:pStyle w:val="ParaHeading"/>
              <w:rPr>
                <w:b/>
                <w:bCs/>
              </w:rPr>
            </w:pPr>
            <w:r>
              <w:rPr>
                <w:b/>
                <w:bCs/>
              </w:rPr>
              <w:t>Paras 131 - 134</w:t>
            </w:r>
          </w:p>
        </w:tc>
      </w:tr>
      <w:tr w:rsidR="006975B6" w14:paraId="23CE1648" w14:textId="77777777" w:rsidTr="006975B6">
        <w:tc>
          <w:tcPr>
            <w:tcW w:w="6232" w:type="dxa"/>
          </w:tcPr>
          <w:p w14:paraId="5C66E04A" w14:textId="77777777" w:rsidR="006975B6" w:rsidRDefault="006975B6" w:rsidP="006975B6">
            <w:pPr>
              <w:pStyle w:val="ParaHeading"/>
              <w:rPr>
                <w:b/>
                <w:bCs/>
              </w:rPr>
            </w:pPr>
            <w:r>
              <w:rPr>
                <w:b/>
                <w:bCs/>
              </w:rPr>
              <w:t>The pleaded claim in negligence</w:t>
            </w:r>
          </w:p>
        </w:tc>
        <w:tc>
          <w:tcPr>
            <w:tcW w:w="2787" w:type="dxa"/>
          </w:tcPr>
          <w:p w14:paraId="71B765ED" w14:textId="77777777" w:rsidR="006975B6" w:rsidRDefault="006975B6" w:rsidP="006975B6">
            <w:pPr>
              <w:pStyle w:val="ParaHeading"/>
              <w:rPr>
                <w:b/>
                <w:bCs/>
              </w:rPr>
            </w:pPr>
            <w:r>
              <w:rPr>
                <w:b/>
                <w:bCs/>
              </w:rPr>
              <w:t>Paras 135 - 167</w:t>
            </w:r>
          </w:p>
        </w:tc>
      </w:tr>
      <w:tr w:rsidR="006975B6" w14:paraId="462C240D" w14:textId="77777777" w:rsidTr="006975B6">
        <w:tc>
          <w:tcPr>
            <w:tcW w:w="6232" w:type="dxa"/>
          </w:tcPr>
          <w:p w14:paraId="34399243" w14:textId="77777777" w:rsidR="006975B6" w:rsidRDefault="006975B6" w:rsidP="006975B6">
            <w:pPr>
              <w:pStyle w:val="ParaHeading"/>
              <w:rPr>
                <w:b/>
                <w:bCs/>
              </w:rPr>
            </w:pPr>
            <w:r>
              <w:rPr>
                <w:b/>
                <w:bCs/>
              </w:rPr>
              <w:t>Amendment to add a claim for intentional infliction of psychiatric injury</w:t>
            </w:r>
          </w:p>
        </w:tc>
        <w:tc>
          <w:tcPr>
            <w:tcW w:w="2787" w:type="dxa"/>
          </w:tcPr>
          <w:p w14:paraId="1FACE078" w14:textId="77777777" w:rsidR="006975B6" w:rsidRDefault="006975B6" w:rsidP="006975B6">
            <w:pPr>
              <w:pStyle w:val="ParaHeading"/>
              <w:rPr>
                <w:b/>
                <w:bCs/>
              </w:rPr>
            </w:pPr>
            <w:r>
              <w:rPr>
                <w:b/>
                <w:bCs/>
              </w:rPr>
              <w:t>Paras 168 - 173</w:t>
            </w:r>
          </w:p>
        </w:tc>
      </w:tr>
      <w:tr w:rsidR="006975B6" w14:paraId="001D4FBB" w14:textId="77777777" w:rsidTr="006975B6">
        <w:tc>
          <w:tcPr>
            <w:tcW w:w="6232" w:type="dxa"/>
          </w:tcPr>
          <w:p w14:paraId="266FD300" w14:textId="77777777" w:rsidR="006975B6" w:rsidRDefault="006975B6" w:rsidP="006975B6">
            <w:pPr>
              <w:pStyle w:val="ParaHeading"/>
              <w:rPr>
                <w:b/>
                <w:bCs/>
              </w:rPr>
            </w:pPr>
            <w:r>
              <w:rPr>
                <w:b/>
                <w:bCs/>
              </w:rPr>
              <w:t>The pleaded claim under the PHA 1997</w:t>
            </w:r>
          </w:p>
        </w:tc>
        <w:tc>
          <w:tcPr>
            <w:tcW w:w="2787" w:type="dxa"/>
          </w:tcPr>
          <w:p w14:paraId="2AFE7D65" w14:textId="77777777" w:rsidR="006975B6" w:rsidRDefault="006975B6" w:rsidP="006975B6">
            <w:pPr>
              <w:pStyle w:val="ParaHeading"/>
              <w:rPr>
                <w:b/>
                <w:bCs/>
              </w:rPr>
            </w:pPr>
            <w:r>
              <w:rPr>
                <w:b/>
                <w:bCs/>
              </w:rPr>
              <w:t>Paras 174 - 199</w:t>
            </w:r>
          </w:p>
        </w:tc>
      </w:tr>
      <w:tr w:rsidR="006975B6" w14:paraId="1D6B5AA4" w14:textId="77777777" w:rsidTr="006975B6">
        <w:tc>
          <w:tcPr>
            <w:tcW w:w="6232" w:type="dxa"/>
          </w:tcPr>
          <w:p w14:paraId="7F8869B5" w14:textId="77777777" w:rsidR="006975B6" w:rsidRDefault="006975B6" w:rsidP="006975B6">
            <w:pPr>
              <w:pStyle w:val="ParaHeading"/>
              <w:rPr>
                <w:b/>
                <w:bCs/>
              </w:rPr>
            </w:pPr>
            <w:r>
              <w:rPr>
                <w:b/>
                <w:bCs/>
              </w:rPr>
              <w:t>The pleaded claim under the EQA 2010</w:t>
            </w:r>
          </w:p>
        </w:tc>
        <w:tc>
          <w:tcPr>
            <w:tcW w:w="2787" w:type="dxa"/>
          </w:tcPr>
          <w:p w14:paraId="2F4C4E7A" w14:textId="77777777" w:rsidR="006975B6" w:rsidRDefault="006975B6" w:rsidP="006975B6">
            <w:pPr>
              <w:pStyle w:val="ParaHeading"/>
              <w:rPr>
                <w:b/>
                <w:bCs/>
              </w:rPr>
            </w:pPr>
            <w:r>
              <w:rPr>
                <w:b/>
                <w:bCs/>
              </w:rPr>
              <w:t>Paras 200 - 211</w:t>
            </w:r>
          </w:p>
        </w:tc>
      </w:tr>
      <w:tr w:rsidR="006975B6" w14:paraId="417E2C83" w14:textId="77777777" w:rsidTr="006975B6">
        <w:tc>
          <w:tcPr>
            <w:tcW w:w="6232" w:type="dxa"/>
          </w:tcPr>
          <w:p w14:paraId="3A810185" w14:textId="77777777" w:rsidR="006975B6" w:rsidRDefault="006975B6" w:rsidP="006975B6">
            <w:pPr>
              <w:pStyle w:val="ParaHeading"/>
              <w:rPr>
                <w:b/>
                <w:bCs/>
              </w:rPr>
            </w:pPr>
            <w:r>
              <w:rPr>
                <w:b/>
                <w:bCs/>
              </w:rPr>
              <w:t>The pleaded claim under the HRA 1998</w:t>
            </w:r>
          </w:p>
        </w:tc>
        <w:tc>
          <w:tcPr>
            <w:tcW w:w="2787" w:type="dxa"/>
          </w:tcPr>
          <w:p w14:paraId="02243126" w14:textId="77777777" w:rsidR="006975B6" w:rsidRDefault="006975B6" w:rsidP="006975B6">
            <w:pPr>
              <w:pStyle w:val="ParaHeading"/>
              <w:rPr>
                <w:b/>
                <w:bCs/>
              </w:rPr>
            </w:pPr>
            <w:r>
              <w:rPr>
                <w:b/>
                <w:bCs/>
              </w:rPr>
              <w:t>Para 212</w:t>
            </w:r>
          </w:p>
        </w:tc>
      </w:tr>
      <w:tr w:rsidR="006975B6" w14:paraId="0BC2CFB2" w14:textId="77777777" w:rsidTr="006975B6">
        <w:tc>
          <w:tcPr>
            <w:tcW w:w="6232" w:type="dxa"/>
          </w:tcPr>
          <w:p w14:paraId="207E6FCA" w14:textId="77777777" w:rsidR="006975B6" w:rsidRDefault="006975B6" w:rsidP="006975B6">
            <w:pPr>
              <w:pStyle w:val="ParaHeading"/>
              <w:rPr>
                <w:b/>
                <w:bCs/>
              </w:rPr>
            </w:pPr>
            <w:r>
              <w:rPr>
                <w:b/>
                <w:bCs/>
              </w:rPr>
              <w:t>The Data Protection pleaded claims</w:t>
            </w:r>
          </w:p>
        </w:tc>
        <w:tc>
          <w:tcPr>
            <w:tcW w:w="2787" w:type="dxa"/>
          </w:tcPr>
          <w:p w14:paraId="2D936CD4" w14:textId="77777777" w:rsidR="006975B6" w:rsidRDefault="006975B6" w:rsidP="006975B6">
            <w:pPr>
              <w:pStyle w:val="ParaHeading"/>
              <w:rPr>
                <w:b/>
                <w:bCs/>
              </w:rPr>
            </w:pPr>
            <w:r>
              <w:rPr>
                <w:b/>
                <w:bCs/>
              </w:rPr>
              <w:t>Paras 213 - 223</w:t>
            </w:r>
          </w:p>
        </w:tc>
      </w:tr>
      <w:tr w:rsidR="006975B6" w14:paraId="070CEBAB" w14:textId="77777777" w:rsidTr="006975B6">
        <w:tc>
          <w:tcPr>
            <w:tcW w:w="6232" w:type="dxa"/>
          </w:tcPr>
          <w:p w14:paraId="4BA68880" w14:textId="77777777" w:rsidR="006975B6" w:rsidRDefault="006975B6" w:rsidP="006975B6">
            <w:pPr>
              <w:pStyle w:val="ParaHeading"/>
              <w:rPr>
                <w:b/>
                <w:bCs/>
              </w:rPr>
            </w:pPr>
            <w:r>
              <w:rPr>
                <w:b/>
                <w:bCs/>
              </w:rPr>
              <w:t>The CPR 3.4(4) applications</w:t>
            </w:r>
          </w:p>
        </w:tc>
        <w:tc>
          <w:tcPr>
            <w:tcW w:w="2787" w:type="dxa"/>
          </w:tcPr>
          <w:p w14:paraId="4ECF701D" w14:textId="77777777" w:rsidR="006975B6" w:rsidRDefault="006975B6" w:rsidP="006975B6">
            <w:pPr>
              <w:pStyle w:val="ParaHeading"/>
              <w:rPr>
                <w:b/>
                <w:bCs/>
              </w:rPr>
            </w:pPr>
            <w:r>
              <w:rPr>
                <w:b/>
                <w:bCs/>
              </w:rPr>
              <w:t>Paras 224 - 235</w:t>
            </w:r>
          </w:p>
        </w:tc>
      </w:tr>
      <w:tr w:rsidR="006975B6" w14:paraId="385F809E" w14:textId="77777777" w:rsidTr="006975B6">
        <w:tc>
          <w:tcPr>
            <w:tcW w:w="6232" w:type="dxa"/>
          </w:tcPr>
          <w:p w14:paraId="15B9BE83" w14:textId="77777777" w:rsidR="006975B6" w:rsidRDefault="006975B6" w:rsidP="006975B6">
            <w:pPr>
              <w:pStyle w:val="ParaHeading"/>
              <w:rPr>
                <w:b/>
                <w:bCs/>
              </w:rPr>
            </w:pPr>
            <w:r>
              <w:rPr>
                <w:b/>
                <w:bCs/>
              </w:rPr>
              <w:lastRenderedPageBreak/>
              <w:t xml:space="preserve">Totally without merit </w:t>
            </w:r>
          </w:p>
        </w:tc>
        <w:tc>
          <w:tcPr>
            <w:tcW w:w="2787" w:type="dxa"/>
          </w:tcPr>
          <w:p w14:paraId="11CE74B2" w14:textId="77777777" w:rsidR="006975B6" w:rsidRDefault="006975B6" w:rsidP="006975B6">
            <w:pPr>
              <w:pStyle w:val="ParaHeading"/>
              <w:rPr>
                <w:b/>
                <w:bCs/>
              </w:rPr>
            </w:pPr>
            <w:r>
              <w:rPr>
                <w:b/>
                <w:bCs/>
              </w:rPr>
              <w:t>Paras 236 - 240</w:t>
            </w:r>
          </w:p>
        </w:tc>
      </w:tr>
      <w:tr w:rsidR="006975B6" w14:paraId="0DF036C7" w14:textId="77777777" w:rsidTr="006975B6">
        <w:tc>
          <w:tcPr>
            <w:tcW w:w="6232" w:type="dxa"/>
          </w:tcPr>
          <w:p w14:paraId="42D610D4" w14:textId="77777777" w:rsidR="006975B6" w:rsidRDefault="006975B6" w:rsidP="006975B6">
            <w:pPr>
              <w:pStyle w:val="ParaHeading"/>
              <w:rPr>
                <w:b/>
                <w:bCs/>
              </w:rPr>
            </w:pPr>
            <w:r>
              <w:rPr>
                <w:b/>
                <w:bCs/>
              </w:rPr>
              <w:t>The MAC List application</w:t>
            </w:r>
          </w:p>
        </w:tc>
        <w:tc>
          <w:tcPr>
            <w:tcW w:w="2787" w:type="dxa"/>
          </w:tcPr>
          <w:p w14:paraId="29507048" w14:textId="77777777" w:rsidR="006975B6" w:rsidRDefault="006975B6" w:rsidP="006975B6">
            <w:pPr>
              <w:pStyle w:val="ParaHeading"/>
              <w:rPr>
                <w:b/>
                <w:bCs/>
              </w:rPr>
            </w:pPr>
            <w:r>
              <w:rPr>
                <w:b/>
                <w:bCs/>
              </w:rPr>
              <w:t>Paras 241 - 244</w:t>
            </w:r>
          </w:p>
        </w:tc>
      </w:tr>
      <w:tr w:rsidR="006975B6" w14:paraId="0668E881" w14:textId="77777777" w:rsidTr="006975B6">
        <w:tc>
          <w:tcPr>
            <w:tcW w:w="6232" w:type="dxa"/>
          </w:tcPr>
          <w:p w14:paraId="537221BF" w14:textId="77777777" w:rsidR="006975B6" w:rsidRDefault="006975B6" w:rsidP="006975B6">
            <w:pPr>
              <w:pStyle w:val="ParaHeading"/>
              <w:rPr>
                <w:b/>
                <w:bCs/>
              </w:rPr>
            </w:pPr>
            <w:r>
              <w:rPr>
                <w:b/>
                <w:bCs/>
              </w:rPr>
              <w:t>Ancillary matters</w:t>
            </w:r>
          </w:p>
        </w:tc>
        <w:tc>
          <w:tcPr>
            <w:tcW w:w="2787" w:type="dxa"/>
          </w:tcPr>
          <w:p w14:paraId="5C8571BB" w14:textId="77777777" w:rsidR="006975B6" w:rsidRDefault="006975B6" w:rsidP="006975B6">
            <w:pPr>
              <w:pStyle w:val="ParaHeading"/>
              <w:rPr>
                <w:b/>
                <w:bCs/>
              </w:rPr>
            </w:pPr>
            <w:r>
              <w:rPr>
                <w:b/>
                <w:bCs/>
              </w:rPr>
              <w:t>Paras 245 - 247</w:t>
            </w:r>
          </w:p>
        </w:tc>
      </w:tr>
      <w:tr w:rsidR="006975B6" w14:paraId="2268AFEA" w14:textId="77777777" w:rsidTr="006975B6">
        <w:tc>
          <w:tcPr>
            <w:tcW w:w="6232" w:type="dxa"/>
          </w:tcPr>
          <w:p w14:paraId="01AC60FA" w14:textId="77777777" w:rsidR="006975B6" w:rsidRDefault="006975B6" w:rsidP="006975B6">
            <w:pPr>
              <w:pStyle w:val="ParaHeading"/>
              <w:rPr>
                <w:b/>
                <w:bCs/>
              </w:rPr>
            </w:pPr>
            <w:r>
              <w:rPr>
                <w:b/>
                <w:bCs/>
              </w:rPr>
              <w:t>Conclusions and consequential orders</w:t>
            </w:r>
          </w:p>
        </w:tc>
        <w:tc>
          <w:tcPr>
            <w:tcW w:w="2787" w:type="dxa"/>
          </w:tcPr>
          <w:p w14:paraId="4D110E91" w14:textId="77777777" w:rsidR="006975B6" w:rsidRDefault="006975B6" w:rsidP="006975B6">
            <w:pPr>
              <w:pStyle w:val="ParaHeading"/>
              <w:rPr>
                <w:b/>
                <w:bCs/>
              </w:rPr>
            </w:pPr>
            <w:r>
              <w:rPr>
                <w:b/>
                <w:bCs/>
              </w:rPr>
              <w:t>Paras 248 - 251</w:t>
            </w:r>
          </w:p>
        </w:tc>
      </w:tr>
    </w:tbl>
    <w:p w14:paraId="5E720BD4" w14:textId="77777777" w:rsidR="00F602C0" w:rsidRDefault="00F602C0">
      <w:pPr>
        <w:spacing w:after="240"/>
      </w:pPr>
    </w:p>
    <w:p w14:paraId="763ABA1D" w14:textId="77777777" w:rsidR="00BE0883" w:rsidRDefault="00BE0883" w:rsidP="00491825">
      <w:pPr>
        <w:pStyle w:val="ParaHeading"/>
        <w:rPr>
          <w:b/>
          <w:bCs/>
          <w:u w:val="single"/>
        </w:rPr>
      </w:pPr>
    </w:p>
    <w:p w14:paraId="38899ADC" w14:textId="0494CCBF" w:rsidR="00491825" w:rsidRPr="00491825" w:rsidRDefault="00491825" w:rsidP="00491825">
      <w:pPr>
        <w:pStyle w:val="ParaHeading"/>
        <w:rPr>
          <w:b/>
          <w:bCs/>
          <w:u w:val="single"/>
        </w:rPr>
        <w:sectPr w:rsidR="00491825" w:rsidRPr="00491825">
          <w:headerReference w:type="default" r:id="rId10"/>
          <w:footerReference w:type="default" r:id="rId11"/>
          <w:pgSz w:w="11909" w:h="16834" w:code="9"/>
          <w:pgMar w:top="1440" w:right="1440" w:bottom="1440" w:left="1440" w:header="709" w:footer="709" w:gutter="0"/>
          <w:cols w:space="720"/>
          <w:formProt w:val="0"/>
        </w:sectPr>
      </w:pPr>
      <w:r w:rsidRPr="00491825">
        <w:rPr>
          <w:b/>
          <w:bCs/>
          <w:u w:val="single"/>
        </w:rPr>
        <w:t>Introd</w:t>
      </w:r>
      <w:r w:rsidR="001F3603">
        <w:rPr>
          <w:b/>
          <w:bCs/>
          <w:u w:val="single"/>
        </w:rPr>
        <w:t>uct</w:t>
      </w:r>
      <w:r w:rsidR="00E00C86">
        <w:rPr>
          <w:b/>
          <w:bCs/>
          <w:u w:val="single"/>
        </w:rPr>
        <w:t>ion</w:t>
      </w:r>
    </w:p>
    <w:p w14:paraId="5731A328" w14:textId="4C2AE96F" w:rsidR="005F3600" w:rsidRDefault="006D28D6" w:rsidP="005D39EB">
      <w:pPr>
        <w:pStyle w:val="ParaLevel1"/>
      </w:pPr>
      <w:r>
        <w:t xml:space="preserve">The Claimant was </w:t>
      </w:r>
      <w:r w:rsidR="00A2548F">
        <w:t xml:space="preserve">employed as a Teaching Fellow by the </w:t>
      </w:r>
      <w:r w:rsidR="00713428">
        <w:t xml:space="preserve">London School of Economics </w:t>
      </w:r>
      <w:r w:rsidR="00CC37F7">
        <w:t>and Political Science (“</w:t>
      </w:r>
      <w:r w:rsidR="00C65BE1">
        <w:t>LSE</w:t>
      </w:r>
      <w:r w:rsidR="00CC37F7">
        <w:t>”)</w:t>
      </w:r>
      <w:r w:rsidR="00C65BE1">
        <w:t xml:space="preserve"> between September 2011 and September 2014. </w:t>
      </w:r>
      <w:r w:rsidR="00FD6048">
        <w:t xml:space="preserve">After the termination of </w:t>
      </w:r>
      <w:r w:rsidR="00293BB6">
        <w:t>t</w:t>
      </w:r>
      <w:r w:rsidR="00FD6048">
        <w:t>his employment he</w:t>
      </w:r>
      <w:r w:rsidR="00F54FF8">
        <w:t xml:space="preserve"> commenced </w:t>
      </w:r>
      <w:r w:rsidR="00FD6048">
        <w:t xml:space="preserve">High Court </w:t>
      </w:r>
      <w:r w:rsidR="00F54FF8">
        <w:t xml:space="preserve">proceedings </w:t>
      </w:r>
      <w:r w:rsidR="001E4777">
        <w:t xml:space="preserve">in </w:t>
      </w:r>
      <w:r w:rsidR="00FD6048">
        <w:t xml:space="preserve">negligence, breach of contract and </w:t>
      </w:r>
      <w:r w:rsidR="0057288A">
        <w:t>under the Protection from Harassment Act 1997 (“PHA 1997”)</w:t>
      </w:r>
      <w:r w:rsidR="00C525CB">
        <w:t xml:space="preserve">. In a judgment handed down on 5 October 2018, </w:t>
      </w:r>
      <w:r w:rsidR="0068299B">
        <w:t>[2018] EWHC 2572</w:t>
      </w:r>
      <w:r w:rsidR="0005381E">
        <w:t xml:space="preserve"> (QB), </w:t>
      </w:r>
      <w:r w:rsidR="00C525CB">
        <w:t xml:space="preserve">Nicola Davies J </w:t>
      </w:r>
      <w:r w:rsidR="00A71BA0">
        <w:t xml:space="preserve">(as she then was) </w:t>
      </w:r>
      <w:r w:rsidR="007C7A44">
        <w:t xml:space="preserve">rejected the PHA </w:t>
      </w:r>
      <w:r w:rsidR="00FD785C">
        <w:t xml:space="preserve">1997 </w:t>
      </w:r>
      <w:r w:rsidR="007C7A44">
        <w:t>claim</w:t>
      </w:r>
      <w:r w:rsidR="00D1628E">
        <w:t xml:space="preserve"> and</w:t>
      </w:r>
      <w:r w:rsidR="007C7A44">
        <w:t xml:space="preserve"> </w:t>
      </w:r>
      <w:r w:rsidR="00B6685E">
        <w:t>accepted s</w:t>
      </w:r>
      <w:r w:rsidR="007C7A44">
        <w:t>ome of the allegations of negligence and breach of contract but dismissed th</w:t>
      </w:r>
      <w:r w:rsidR="00D1628E">
        <w:t>o</w:t>
      </w:r>
      <w:r w:rsidR="009B70C8">
        <w:t>se causes of action</w:t>
      </w:r>
      <w:r w:rsidR="007C7A44">
        <w:t xml:space="preserve"> </w:t>
      </w:r>
      <w:r w:rsidR="00B6685E">
        <w:t>as</w:t>
      </w:r>
      <w:r w:rsidR="007C7A44">
        <w:t xml:space="preserve"> the </w:t>
      </w:r>
      <w:r w:rsidR="00DE7E7A">
        <w:t xml:space="preserve">psychiatric illness </w:t>
      </w:r>
      <w:r w:rsidR="00E050A8">
        <w:t xml:space="preserve">upon which the Claimant relied </w:t>
      </w:r>
      <w:r w:rsidR="00DE7E7A">
        <w:t xml:space="preserve">had not been </w:t>
      </w:r>
      <w:r w:rsidR="00A040A5">
        <w:t xml:space="preserve">reasonably foreseeable. </w:t>
      </w:r>
      <w:r w:rsidR="008E1C8E">
        <w:t xml:space="preserve">I refer to this as “the </w:t>
      </w:r>
      <w:r w:rsidR="00F15DF4">
        <w:t>2018</w:t>
      </w:r>
      <w:r w:rsidR="008E1C8E">
        <w:t xml:space="preserve"> </w:t>
      </w:r>
      <w:r w:rsidR="009A04CC">
        <w:t>Judgment</w:t>
      </w:r>
      <w:r w:rsidR="008E1C8E">
        <w:t>”</w:t>
      </w:r>
      <w:r w:rsidR="00213EB6">
        <w:t xml:space="preserve">. </w:t>
      </w:r>
      <w:r w:rsidR="00B14FFB">
        <w:t xml:space="preserve">Following </w:t>
      </w:r>
      <w:r w:rsidR="009737F8">
        <w:t>this</w:t>
      </w:r>
      <w:r w:rsidR="00394B02">
        <w:t>,</w:t>
      </w:r>
      <w:r w:rsidR="009737F8">
        <w:t xml:space="preserve"> </w:t>
      </w:r>
      <w:r w:rsidR="000F21DB">
        <w:t xml:space="preserve">articles </w:t>
      </w:r>
      <w:r w:rsidR="00394B02">
        <w:t xml:space="preserve">about the </w:t>
      </w:r>
      <w:r w:rsidR="008F60E7">
        <w:t xml:space="preserve">Claimant’s case </w:t>
      </w:r>
      <w:r w:rsidR="000F21DB">
        <w:t xml:space="preserve">were published in the </w:t>
      </w:r>
      <w:r w:rsidR="000F21DB" w:rsidRPr="00A3608B">
        <w:rPr>
          <w:i/>
          <w:iCs/>
        </w:rPr>
        <w:t>MailOnline</w:t>
      </w:r>
      <w:r w:rsidR="000F21DB">
        <w:t xml:space="preserve"> on 10 and 12 October 2018 and in the </w:t>
      </w:r>
      <w:r w:rsidR="000F21DB" w:rsidRPr="00A3608B">
        <w:rPr>
          <w:i/>
          <w:iCs/>
        </w:rPr>
        <w:t>Daily Mail</w:t>
      </w:r>
      <w:r w:rsidR="000F21DB">
        <w:t xml:space="preserve"> </w:t>
      </w:r>
      <w:r w:rsidR="00E21895">
        <w:t xml:space="preserve">on 13 October 2018. </w:t>
      </w:r>
      <w:r w:rsidR="0019706B">
        <w:t>T</w:t>
      </w:r>
      <w:r w:rsidR="00E21895">
        <w:t xml:space="preserve">he Claimant </w:t>
      </w:r>
      <w:r w:rsidR="0019706B">
        <w:t xml:space="preserve">began </w:t>
      </w:r>
      <w:r w:rsidR="0047253F">
        <w:t xml:space="preserve">a claim for defamation </w:t>
      </w:r>
      <w:r w:rsidR="00F4688E">
        <w:t xml:space="preserve">against Associated Newspapers </w:t>
      </w:r>
      <w:r w:rsidR="00063A5E">
        <w:t>Limited</w:t>
      </w:r>
      <w:r w:rsidR="00F4688E">
        <w:t xml:space="preserve"> (“ANL”)</w:t>
      </w:r>
      <w:r w:rsidR="006E4523">
        <w:t xml:space="preserve">, </w:t>
      </w:r>
      <w:r w:rsidR="00C67A21">
        <w:t>as the publishers of the articles</w:t>
      </w:r>
      <w:r w:rsidR="000D398B">
        <w:t xml:space="preserve">; and against </w:t>
      </w:r>
      <w:r w:rsidR="00AB2598">
        <w:t xml:space="preserve">the LSE </w:t>
      </w:r>
      <w:r w:rsidR="00FF01AB">
        <w:t>and an employee, Joanne Hay</w:t>
      </w:r>
      <w:r w:rsidR="000D398B">
        <w:t xml:space="preserve">, </w:t>
      </w:r>
      <w:r w:rsidR="00083EC5">
        <w:t xml:space="preserve">on the basis that she was </w:t>
      </w:r>
      <w:r w:rsidR="00FF01AB">
        <w:t xml:space="preserve">the </w:t>
      </w:r>
      <w:r w:rsidR="00083EC5">
        <w:t xml:space="preserve">anonymous </w:t>
      </w:r>
      <w:r w:rsidR="00FF01AB">
        <w:t xml:space="preserve">source </w:t>
      </w:r>
      <w:r w:rsidR="00186F6E">
        <w:t xml:space="preserve">referred to in two </w:t>
      </w:r>
      <w:r w:rsidR="006E39F7">
        <w:t xml:space="preserve">of the </w:t>
      </w:r>
      <w:r w:rsidR="008C102D">
        <w:t>articles</w:t>
      </w:r>
      <w:r w:rsidR="006E39F7">
        <w:t xml:space="preserve"> (“the 2020 Claim”)</w:t>
      </w:r>
      <w:r w:rsidR="008C102D">
        <w:t>.</w:t>
      </w:r>
      <w:r w:rsidR="00F774C6">
        <w:t xml:space="preserve"> </w:t>
      </w:r>
      <w:r w:rsidR="00292E46">
        <w:t>O</w:t>
      </w:r>
      <w:r w:rsidR="00F774C6">
        <w:t xml:space="preserve">n 1 July 2020, Nicklin J </w:t>
      </w:r>
      <w:r w:rsidR="0064512B">
        <w:t xml:space="preserve">declared </w:t>
      </w:r>
      <w:r w:rsidR="00292E46">
        <w:t xml:space="preserve">that </w:t>
      </w:r>
      <w:r w:rsidR="00EF5E8B">
        <w:t xml:space="preserve">the Claim Form was not served during its period of validity and </w:t>
      </w:r>
      <w:r w:rsidR="00554015">
        <w:t xml:space="preserve">consequently </w:t>
      </w:r>
      <w:r w:rsidR="00EF5E8B">
        <w:t>the Court had no jurisdiction over the claim</w:t>
      </w:r>
      <w:r w:rsidR="00E34DDA">
        <w:t>: [2020] EWHC 1708 (QB)</w:t>
      </w:r>
      <w:r w:rsidR="002774D1">
        <w:t xml:space="preserve"> (“the 2020 Judgment”)</w:t>
      </w:r>
      <w:r w:rsidR="00EF5E8B">
        <w:t xml:space="preserve">. </w:t>
      </w:r>
    </w:p>
    <w:p w14:paraId="20DF0405" w14:textId="0723D2B9" w:rsidR="00B14FFB" w:rsidRDefault="005A01DA" w:rsidP="005D39EB">
      <w:pPr>
        <w:pStyle w:val="ParaLevel1"/>
      </w:pPr>
      <w:r>
        <w:t xml:space="preserve">On </w:t>
      </w:r>
      <w:r w:rsidR="00CC22C7">
        <w:t>7 October 2021</w:t>
      </w:r>
      <w:r>
        <w:t xml:space="preserve"> the Claimant commenced the current </w:t>
      </w:r>
      <w:r w:rsidR="009F7AAB">
        <w:t>action</w:t>
      </w:r>
      <w:r w:rsidR="005747CB">
        <w:t>, relying on claims</w:t>
      </w:r>
      <w:r w:rsidR="009F7AAB">
        <w:t xml:space="preserve"> </w:t>
      </w:r>
      <w:r w:rsidR="00D6540B">
        <w:t xml:space="preserve">in negligence and under the PHA 1997, </w:t>
      </w:r>
      <w:r w:rsidR="00580EF6">
        <w:t>the Equality Act 2010 (“EQA 2010”), the Human Rights Act 1998 (“HRA 1998”)</w:t>
      </w:r>
      <w:r w:rsidR="00CD143E">
        <w:t xml:space="preserve">, </w:t>
      </w:r>
      <w:r w:rsidR="0097349E">
        <w:t>the Data Protection Act 2018 (“DPA 2018”) and the General Data Protection Regulations 2018 (“</w:t>
      </w:r>
      <w:r w:rsidR="00491825">
        <w:t>GDPR</w:t>
      </w:r>
      <w:r w:rsidR="00FA421A">
        <w:t xml:space="preserve"> 2018</w:t>
      </w:r>
      <w:r w:rsidR="00491825">
        <w:t>”).</w:t>
      </w:r>
      <w:r w:rsidR="005F3600">
        <w:t xml:space="preserve"> The </w:t>
      </w:r>
      <w:r w:rsidR="00A56E8F">
        <w:t xml:space="preserve">Second to </w:t>
      </w:r>
      <w:r w:rsidR="00355D66">
        <w:t xml:space="preserve">Eighth Defendants are </w:t>
      </w:r>
      <w:r w:rsidR="009E7B5D">
        <w:t xml:space="preserve">sued on the basis of their relationship to the </w:t>
      </w:r>
      <w:r w:rsidR="007E79C6">
        <w:t xml:space="preserve">LSE. </w:t>
      </w:r>
      <w:r w:rsidR="005323CA">
        <w:t>I</w:t>
      </w:r>
      <w:r w:rsidR="007E79C6">
        <w:t xml:space="preserve"> refer to the</w:t>
      </w:r>
      <w:r w:rsidR="007A0D52">
        <w:t xml:space="preserve">m </w:t>
      </w:r>
      <w:r w:rsidR="00057D47">
        <w:t>c</w:t>
      </w:r>
      <w:r w:rsidR="007E79C6">
        <w:t xml:space="preserve">ollectively as </w:t>
      </w:r>
      <w:r w:rsidR="00502A48">
        <w:t>“</w:t>
      </w:r>
      <w:r w:rsidR="007E79C6">
        <w:t>the LSE Defendants</w:t>
      </w:r>
      <w:r w:rsidR="00CC51D4">
        <w:t xml:space="preserve">” and individually as </w:t>
      </w:r>
      <w:r w:rsidR="008C7401">
        <w:t>“</w:t>
      </w:r>
      <w:r w:rsidR="00CC51D4">
        <w:t>D2</w:t>
      </w:r>
      <w:r w:rsidR="008C7401">
        <w:t>”</w:t>
      </w:r>
      <w:r w:rsidR="00CC51D4">
        <w:t xml:space="preserve">, </w:t>
      </w:r>
      <w:r w:rsidR="008C7401">
        <w:t>“</w:t>
      </w:r>
      <w:r w:rsidR="00CC51D4">
        <w:t>D3</w:t>
      </w:r>
      <w:r w:rsidR="008C7401">
        <w:t>”</w:t>
      </w:r>
      <w:r w:rsidR="00CC51D4">
        <w:t xml:space="preserve"> and so forth</w:t>
      </w:r>
      <w:r w:rsidR="007E79C6">
        <w:t xml:space="preserve">. </w:t>
      </w:r>
      <w:r w:rsidR="00267103">
        <w:t>The Ninth Defendant</w:t>
      </w:r>
      <w:r w:rsidR="002266E9">
        <w:t>, HPN</w:t>
      </w:r>
      <w:r w:rsidR="005110C7">
        <w:t xml:space="preserve"> (“D9”) </w:t>
      </w:r>
      <w:r w:rsidR="00267103">
        <w:t xml:space="preserve">was </w:t>
      </w:r>
      <w:r w:rsidR="009875A9">
        <w:t>formerly a graduate teaching assistant (“GTA”) at the LSE</w:t>
      </w:r>
      <w:r w:rsidR="00267103">
        <w:t xml:space="preserve">. She is separately represented in these proceedings and was not directly involved in the applications </w:t>
      </w:r>
      <w:r w:rsidR="0000410D">
        <w:t>before me. The Eleventh to Fifteenth Defendants</w:t>
      </w:r>
      <w:r w:rsidR="00B111C3">
        <w:t xml:space="preserve"> </w:t>
      </w:r>
      <w:r w:rsidR="00274F1A">
        <w:t xml:space="preserve">are sued </w:t>
      </w:r>
      <w:r w:rsidR="00916385">
        <w:t>on the basis of their relationship to ANL</w:t>
      </w:r>
      <w:r w:rsidR="006417F2">
        <w:t>. I refer to the</w:t>
      </w:r>
      <w:r w:rsidR="000A503B">
        <w:t xml:space="preserve">m </w:t>
      </w:r>
      <w:r w:rsidR="006417F2">
        <w:t xml:space="preserve">collectively as </w:t>
      </w:r>
      <w:r w:rsidR="00216BEB">
        <w:t>“</w:t>
      </w:r>
      <w:r w:rsidR="006417F2">
        <w:t>the ANL Defendants</w:t>
      </w:r>
      <w:r w:rsidR="00216BEB">
        <w:t>”</w:t>
      </w:r>
      <w:r w:rsidR="005110C7">
        <w:t xml:space="preserve"> and individually as </w:t>
      </w:r>
      <w:r w:rsidR="008C7401">
        <w:t>“</w:t>
      </w:r>
      <w:r w:rsidR="00313666">
        <w:t>D11</w:t>
      </w:r>
      <w:r w:rsidR="008C7401">
        <w:t>”</w:t>
      </w:r>
      <w:r w:rsidR="00313666">
        <w:t xml:space="preserve">, </w:t>
      </w:r>
      <w:r w:rsidR="008C7401">
        <w:t>“</w:t>
      </w:r>
      <w:r w:rsidR="00313666">
        <w:t>D12</w:t>
      </w:r>
      <w:r w:rsidR="008C7401">
        <w:t>” an</w:t>
      </w:r>
      <w:r w:rsidR="00EA0FF8">
        <w:t>d so forth.</w:t>
      </w:r>
    </w:p>
    <w:p w14:paraId="12E908B5" w14:textId="57AB320C" w:rsidR="006B797A" w:rsidRDefault="00E363BA" w:rsidP="005D39EB">
      <w:pPr>
        <w:pStyle w:val="ParaLevel1"/>
      </w:pPr>
      <w:r>
        <w:t xml:space="preserve">There are three applications </w:t>
      </w:r>
      <w:r w:rsidR="00D07844">
        <w:t>before me</w:t>
      </w:r>
      <w:r>
        <w:t>. Firstly, b</w:t>
      </w:r>
      <w:r w:rsidR="005C66D8">
        <w:t xml:space="preserve">y </w:t>
      </w:r>
      <w:r w:rsidR="00CA656D">
        <w:t xml:space="preserve">an </w:t>
      </w:r>
      <w:r w:rsidR="005C66D8">
        <w:t xml:space="preserve">application notice dated </w:t>
      </w:r>
      <w:r w:rsidR="001B16F3">
        <w:t>2 March 2022</w:t>
      </w:r>
      <w:r w:rsidR="006975A1">
        <w:t>,</w:t>
      </w:r>
      <w:r w:rsidR="001B16F3">
        <w:t xml:space="preserve"> the LSE Defendants</w:t>
      </w:r>
      <w:r w:rsidR="005923F2">
        <w:t xml:space="preserve"> applied for the Claimant’s </w:t>
      </w:r>
      <w:r w:rsidR="00C61122">
        <w:t>Particulars of Claim</w:t>
      </w:r>
      <w:r w:rsidR="005923F2">
        <w:t xml:space="preserve"> to be struck out</w:t>
      </w:r>
      <w:r w:rsidR="00FE4C1B">
        <w:t xml:space="preserve"> in whole or part</w:t>
      </w:r>
      <w:r w:rsidR="005923F2">
        <w:t xml:space="preserve"> </w:t>
      </w:r>
      <w:r w:rsidR="003D153D">
        <w:t>pursuant to CPR 3.4(2)(a)</w:t>
      </w:r>
      <w:r w:rsidR="0093047D">
        <w:t>,</w:t>
      </w:r>
      <w:r w:rsidR="003D153D">
        <w:t xml:space="preserve"> </w:t>
      </w:r>
      <w:r w:rsidR="006414AC">
        <w:t>(2)</w:t>
      </w:r>
      <w:r w:rsidR="003D153D">
        <w:t xml:space="preserve">(b) or </w:t>
      </w:r>
      <w:r w:rsidR="00FD1B37">
        <w:t>(2)</w:t>
      </w:r>
      <w:r w:rsidR="003D153D">
        <w:t xml:space="preserve">(c) </w:t>
      </w:r>
      <w:r w:rsidR="00667CD6">
        <w:t xml:space="preserve">and </w:t>
      </w:r>
      <w:r w:rsidR="00E23684">
        <w:t xml:space="preserve">the claim </w:t>
      </w:r>
      <w:r w:rsidR="00E4754C">
        <w:t>d</w:t>
      </w:r>
      <w:r w:rsidR="00E23684">
        <w:t>ismissed</w:t>
      </w:r>
      <w:r w:rsidR="00A0314D">
        <w:t xml:space="preserve"> </w:t>
      </w:r>
      <w:r w:rsidR="003D153D">
        <w:t>and/or for summary judgment</w:t>
      </w:r>
      <w:r w:rsidR="00C14073">
        <w:t xml:space="preserve"> or </w:t>
      </w:r>
      <w:r w:rsidR="008F5BE7">
        <w:t xml:space="preserve">for an order staying any remaining part of the claim </w:t>
      </w:r>
      <w:r w:rsidR="006C5992">
        <w:lastRenderedPageBreak/>
        <w:t xml:space="preserve">pending payment of </w:t>
      </w:r>
      <w:r w:rsidR="003C4A9E">
        <w:t xml:space="preserve">the </w:t>
      </w:r>
      <w:r w:rsidR="00622A40">
        <w:t>costs order</w:t>
      </w:r>
      <w:r w:rsidR="00FB4E02">
        <w:t>ed</w:t>
      </w:r>
      <w:r w:rsidR="001034D0">
        <w:t xml:space="preserve"> in the defamation </w:t>
      </w:r>
      <w:r w:rsidR="00622A40">
        <w:t xml:space="preserve">claim </w:t>
      </w:r>
      <w:r w:rsidR="00FB4E02">
        <w:t>and/</w:t>
      </w:r>
      <w:r w:rsidR="00622A40">
        <w:t>or</w:t>
      </w:r>
      <w:r w:rsidR="00FA089B">
        <w:t xml:space="preserve"> </w:t>
      </w:r>
      <w:r w:rsidR="00FB4E02">
        <w:t xml:space="preserve">provision of a </w:t>
      </w:r>
      <w:r w:rsidR="00CA656D">
        <w:t xml:space="preserve">CPR compliant </w:t>
      </w:r>
      <w:r w:rsidR="00FA089B">
        <w:t>Particulars of Claim.</w:t>
      </w:r>
      <w:r w:rsidR="006414AC">
        <w:t xml:space="preserve"> </w:t>
      </w:r>
      <w:r w:rsidR="001642C1">
        <w:t>Secondly, b</w:t>
      </w:r>
      <w:r w:rsidR="006B797A">
        <w:t>y an application notice dated 7 March 2022</w:t>
      </w:r>
      <w:r w:rsidR="00E3489C">
        <w:t>,</w:t>
      </w:r>
      <w:r w:rsidR="006B797A">
        <w:t xml:space="preserve"> the </w:t>
      </w:r>
      <w:r w:rsidR="00C74FA4">
        <w:t>ANL</w:t>
      </w:r>
      <w:r w:rsidR="006B797A">
        <w:t xml:space="preserve"> Defendants </w:t>
      </w:r>
      <w:r w:rsidR="00AC14A3">
        <w:t>made a similar application.</w:t>
      </w:r>
      <w:r w:rsidR="00C955B9">
        <w:t xml:space="preserve"> </w:t>
      </w:r>
      <w:r w:rsidR="006F7761">
        <w:t xml:space="preserve">The ANL Defendants also applied for the claim to be transferred to </w:t>
      </w:r>
      <w:r w:rsidR="00E41D41">
        <w:t xml:space="preserve">the Media and Communications (“MAC”) </w:t>
      </w:r>
      <w:r w:rsidR="00881D32">
        <w:t>L</w:t>
      </w:r>
      <w:r w:rsidR="00E41D41">
        <w:t>ist</w:t>
      </w:r>
      <w:r w:rsidR="00E3489C">
        <w:t xml:space="preserve">; and by </w:t>
      </w:r>
      <w:r w:rsidR="004C288B">
        <w:t xml:space="preserve">an </w:t>
      </w:r>
      <w:r w:rsidR="004D4925">
        <w:t xml:space="preserve">Order dated </w:t>
      </w:r>
      <w:r w:rsidR="00B3033F">
        <w:t>9 March 2022 Nicklin J</w:t>
      </w:r>
      <w:r w:rsidR="0037535A">
        <w:t xml:space="preserve"> transferred the case to the MAC list</w:t>
      </w:r>
      <w:r w:rsidR="00B3033F">
        <w:t xml:space="preserve">. By </w:t>
      </w:r>
      <w:r w:rsidR="006D5C64">
        <w:t xml:space="preserve">an </w:t>
      </w:r>
      <w:r w:rsidR="00B3033F">
        <w:t>application notice dated 4 May 2022</w:t>
      </w:r>
      <w:r w:rsidR="0037535A">
        <w:t>,</w:t>
      </w:r>
      <w:r w:rsidR="00B3033F">
        <w:t xml:space="preserve"> </w:t>
      </w:r>
      <w:r>
        <w:t>the Claimant applied to vary or discharge this Order</w:t>
      </w:r>
      <w:r w:rsidR="0037535A">
        <w:t xml:space="preserve">, which </w:t>
      </w:r>
      <w:r w:rsidR="009F1FAD">
        <w:t>i</w:t>
      </w:r>
      <w:r w:rsidR="001642C1">
        <w:t xml:space="preserve">s the third application </w:t>
      </w:r>
      <w:r w:rsidR="00394E95">
        <w:t>that I am concerned with</w:t>
      </w:r>
      <w:r w:rsidR="001642C1">
        <w:t>.</w:t>
      </w:r>
    </w:p>
    <w:p w14:paraId="67CDEAB1" w14:textId="46473564" w:rsidR="002A5211" w:rsidRPr="0068104D" w:rsidRDefault="002A5211" w:rsidP="005D39EB">
      <w:pPr>
        <w:pStyle w:val="ParaHeading"/>
        <w:rPr>
          <w:b/>
          <w:bCs/>
          <w:u w:val="single"/>
        </w:rPr>
      </w:pPr>
      <w:r w:rsidRPr="0068104D">
        <w:rPr>
          <w:b/>
          <w:bCs/>
          <w:u w:val="single"/>
        </w:rPr>
        <w:t>The issues</w:t>
      </w:r>
    </w:p>
    <w:p w14:paraId="6F76BD17" w14:textId="6F6D6B86" w:rsidR="002C47F6" w:rsidRDefault="00892956" w:rsidP="005D39EB">
      <w:pPr>
        <w:pStyle w:val="ParaLevel1"/>
      </w:pPr>
      <w:r>
        <w:t xml:space="preserve">At the hearing Ms Johnson QC clarified that the </w:t>
      </w:r>
      <w:r w:rsidR="00892C60">
        <w:t xml:space="preserve">LSE Defendants’ </w:t>
      </w:r>
      <w:r w:rsidR="00CB3DD0">
        <w:t xml:space="preserve">no longer relied upon CPR 3.4(2)(c). </w:t>
      </w:r>
      <w:r w:rsidR="0065251E">
        <w:t>The</w:t>
      </w:r>
      <w:r w:rsidR="00340C96">
        <w:t xml:space="preserve"> following </w:t>
      </w:r>
      <w:r w:rsidR="009D1CEC">
        <w:t>contentions</w:t>
      </w:r>
      <w:r w:rsidR="00340C96">
        <w:t xml:space="preserve"> were maintained</w:t>
      </w:r>
      <w:r w:rsidR="009D1CEC">
        <w:t>:</w:t>
      </w:r>
    </w:p>
    <w:p w14:paraId="5563280D" w14:textId="1C47F44A" w:rsidR="009D1CEC" w:rsidRDefault="004271AF" w:rsidP="005D39EB">
      <w:pPr>
        <w:pStyle w:val="ParaLevel2"/>
      </w:pPr>
      <w:r>
        <w:t xml:space="preserve">The </w:t>
      </w:r>
      <w:r w:rsidR="00440D88">
        <w:t>Particulars of C</w:t>
      </w:r>
      <w:r w:rsidR="003F10E1">
        <w:t xml:space="preserve">laim </w:t>
      </w:r>
      <w:r>
        <w:t xml:space="preserve">disclose no reasonable </w:t>
      </w:r>
      <w:r w:rsidR="00CB297A">
        <w:t>ground</w:t>
      </w:r>
      <w:r w:rsidR="000F7581">
        <w:t xml:space="preserve">s </w:t>
      </w:r>
      <w:r w:rsidR="00CB297A">
        <w:t xml:space="preserve">for bringing </w:t>
      </w:r>
      <w:r w:rsidR="00F269EB">
        <w:t>the claim</w:t>
      </w:r>
      <w:r w:rsidR="00676286">
        <w:t xml:space="preserve"> </w:t>
      </w:r>
      <w:r w:rsidR="00BF5402">
        <w:t xml:space="preserve">against </w:t>
      </w:r>
      <w:r w:rsidR="005B3178">
        <w:t xml:space="preserve">any of </w:t>
      </w:r>
      <w:r w:rsidR="00BF5402">
        <w:t>the LSE Defendant</w:t>
      </w:r>
      <w:r w:rsidR="00CB297A">
        <w:t xml:space="preserve"> and thus should be struck out </w:t>
      </w:r>
      <w:r w:rsidR="007575E5">
        <w:t xml:space="preserve">in </w:t>
      </w:r>
      <w:r w:rsidR="004B2FA2">
        <w:t>their</w:t>
      </w:r>
      <w:r w:rsidR="007575E5">
        <w:t xml:space="preserve"> entirety </w:t>
      </w:r>
      <w:r w:rsidR="00CB297A">
        <w:t>pursuant to CPR 3.4(2)(a)</w:t>
      </w:r>
      <w:r w:rsidR="00F43FBB">
        <w:t>;</w:t>
      </w:r>
    </w:p>
    <w:p w14:paraId="3BA1207A" w14:textId="356C76E8" w:rsidR="00CB297A" w:rsidRDefault="00B202B9" w:rsidP="005D39EB">
      <w:pPr>
        <w:pStyle w:val="ParaLevel2"/>
      </w:pPr>
      <w:r>
        <w:t xml:space="preserve">The </w:t>
      </w:r>
      <w:r w:rsidR="00F269EB">
        <w:t>Particulars of C</w:t>
      </w:r>
      <w:r w:rsidR="009A49B0">
        <w:t xml:space="preserve">laim </w:t>
      </w:r>
      <w:r w:rsidR="00F269EB">
        <w:t>are</w:t>
      </w:r>
      <w:r w:rsidR="009A49B0">
        <w:t xml:space="preserve"> </w:t>
      </w:r>
      <w:r>
        <w:t>an abuse of the Court’s process</w:t>
      </w:r>
      <w:r w:rsidR="0053143A">
        <w:t xml:space="preserve"> </w:t>
      </w:r>
      <w:r w:rsidR="003B43C2">
        <w:t xml:space="preserve">in so far as </w:t>
      </w:r>
      <w:r w:rsidR="004B2FA2">
        <w:t>they</w:t>
      </w:r>
      <w:r w:rsidR="009A49B0">
        <w:t xml:space="preserve"> </w:t>
      </w:r>
      <w:r w:rsidR="003B43C2">
        <w:t xml:space="preserve">relate to the LSE Defendants </w:t>
      </w:r>
      <w:r w:rsidR="0053143A">
        <w:t xml:space="preserve">and thus should be struck out </w:t>
      </w:r>
      <w:r w:rsidR="00F92AA5">
        <w:t xml:space="preserve">in </w:t>
      </w:r>
      <w:r w:rsidR="004B2FA2">
        <w:t>their</w:t>
      </w:r>
      <w:r w:rsidR="00F92AA5">
        <w:t xml:space="preserve"> entirety </w:t>
      </w:r>
      <w:r w:rsidR="0053143A">
        <w:t>pursuant to CPR 3.4(2)(b</w:t>
      </w:r>
      <w:r w:rsidR="00F92AA5">
        <w:t>)</w:t>
      </w:r>
      <w:r w:rsidR="003F7A5F">
        <w:t xml:space="preserve">. </w:t>
      </w:r>
      <w:r w:rsidR="005C28EF">
        <w:t>Th</w:t>
      </w:r>
      <w:r w:rsidR="00EE4B19">
        <w:t xml:space="preserve">is </w:t>
      </w:r>
      <w:r w:rsidR="005C28EF">
        <w:t xml:space="preserve">submission rests primarily on the </w:t>
      </w:r>
      <w:r w:rsidR="00EE4B19" w:rsidRPr="00357379">
        <w:rPr>
          <w:i/>
          <w:iCs/>
        </w:rPr>
        <w:t>Henderson v Henderson</w:t>
      </w:r>
      <w:r w:rsidR="00EE4B19">
        <w:t xml:space="preserve"> (1843) 3 Hare 100 form of abuse, </w:t>
      </w:r>
      <w:r w:rsidR="00B37163">
        <w:t xml:space="preserve">namely </w:t>
      </w:r>
      <w:r w:rsidR="00EE4B19">
        <w:t xml:space="preserve">that </w:t>
      </w:r>
      <w:r w:rsidR="00357379">
        <w:t xml:space="preserve">in certain circumstances a party </w:t>
      </w:r>
      <w:r w:rsidR="001B3939">
        <w:t xml:space="preserve">is precluded </w:t>
      </w:r>
      <w:r w:rsidR="00357379">
        <w:t xml:space="preserve">from raising in subsequent proceedings matters which </w:t>
      </w:r>
      <w:r w:rsidR="009E12D3">
        <w:t xml:space="preserve">could </w:t>
      </w:r>
      <w:r w:rsidR="00357379">
        <w:t xml:space="preserve">have been </w:t>
      </w:r>
      <w:r w:rsidR="00247FCC">
        <w:t xml:space="preserve">part of </w:t>
      </w:r>
      <w:r w:rsidR="00C62142">
        <w:t xml:space="preserve">an </w:t>
      </w:r>
      <w:r w:rsidR="00357379">
        <w:t xml:space="preserve">earlier </w:t>
      </w:r>
      <w:r w:rsidR="00C62142">
        <w:t>claim</w:t>
      </w:r>
      <w:r w:rsidR="00357379">
        <w:t xml:space="preserve">. </w:t>
      </w:r>
      <w:r w:rsidR="001B3939">
        <w:t>R</w:t>
      </w:r>
      <w:r w:rsidR="00357379">
        <w:t xml:space="preserve">eliance is also placed on </w:t>
      </w:r>
      <w:r w:rsidR="00F02878">
        <w:t xml:space="preserve">the </w:t>
      </w:r>
      <w:r w:rsidR="008B4948">
        <w:t xml:space="preserve">form of abuse that may arise where a </w:t>
      </w:r>
      <w:r w:rsidR="00CC4C71">
        <w:t xml:space="preserve">second claim is brought </w:t>
      </w:r>
      <w:r w:rsidR="001D73F9">
        <w:t>in relation to the same subject ma</w:t>
      </w:r>
      <w:r w:rsidR="007A0939">
        <w:t>t</w:t>
      </w:r>
      <w:r w:rsidR="001D73F9">
        <w:t xml:space="preserve">ter </w:t>
      </w:r>
      <w:r w:rsidR="005721A1">
        <w:t>as</w:t>
      </w:r>
      <w:r w:rsidR="00CC4C71">
        <w:t xml:space="preserve"> </w:t>
      </w:r>
      <w:r w:rsidR="007A0939">
        <w:t xml:space="preserve">a first </w:t>
      </w:r>
      <w:r w:rsidR="007C0981">
        <w:t xml:space="preserve">claim </w:t>
      </w:r>
      <w:r w:rsidR="005721A1">
        <w:t xml:space="preserve">which was </w:t>
      </w:r>
      <w:r w:rsidR="007C0981">
        <w:t xml:space="preserve">struck out as an </w:t>
      </w:r>
      <w:r w:rsidR="00CC4C71">
        <w:t xml:space="preserve">abuse of process </w:t>
      </w:r>
      <w:r w:rsidR="00FE4908">
        <w:t>or for</w:t>
      </w:r>
      <w:r w:rsidR="00CC4C71">
        <w:t xml:space="preserve"> inexcusable procedural failure</w:t>
      </w:r>
      <w:r w:rsidR="0053143A">
        <w:t>;</w:t>
      </w:r>
      <w:r w:rsidR="00574B72">
        <w:t xml:space="preserve"> </w:t>
      </w:r>
    </w:p>
    <w:p w14:paraId="0D5E8D54" w14:textId="64DDECD6" w:rsidR="0053143A" w:rsidRDefault="00DC1B23" w:rsidP="005D39EB">
      <w:pPr>
        <w:pStyle w:val="ParaLevel2"/>
      </w:pPr>
      <w:r>
        <w:t>Alternatively, s</w:t>
      </w:r>
      <w:r w:rsidR="00041AC6">
        <w:t xml:space="preserve">ummary judgment should be entered </w:t>
      </w:r>
      <w:r w:rsidR="000B7B46">
        <w:t xml:space="preserve">in respect of the claims against all of </w:t>
      </w:r>
      <w:r w:rsidR="00041AC6">
        <w:t xml:space="preserve">the LSE </w:t>
      </w:r>
      <w:r w:rsidR="00063A5E">
        <w:t>Defendants</w:t>
      </w:r>
      <w:r w:rsidR="00041AC6">
        <w:t xml:space="preserve"> </w:t>
      </w:r>
      <w:r w:rsidR="00BF5402">
        <w:t>pursuant to CPR 24.2</w:t>
      </w:r>
      <w:r w:rsidR="000B7B46">
        <w:t>,</w:t>
      </w:r>
      <w:r w:rsidR="00BF5402">
        <w:t xml:space="preserve"> </w:t>
      </w:r>
      <w:r w:rsidR="00041AC6">
        <w:t>as the</w:t>
      </w:r>
      <w:r w:rsidR="00181021">
        <w:t>se</w:t>
      </w:r>
      <w:r w:rsidR="00041AC6">
        <w:t xml:space="preserve"> claims </w:t>
      </w:r>
      <w:r w:rsidR="00B02CC5">
        <w:t>ha</w:t>
      </w:r>
      <w:r w:rsidR="00041AC6">
        <w:t>ve</w:t>
      </w:r>
      <w:r w:rsidR="00B02CC5">
        <w:t xml:space="preserve"> no reasonable prospect of succeeding</w:t>
      </w:r>
      <w:r w:rsidR="00041AC6">
        <w:t xml:space="preserve"> and there is no other compelling reason why the case should be disposed of at trial</w:t>
      </w:r>
      <w:r w:rsidR="003B43C2">
        <w:t>;</w:t>
      </w:r>
    </w:p>
    <w:p w14:paraId="382D2C55" w14:textId="39B13543" w:rsidR="00355D83" w:rsidRDefault="00F6096D" w:rsidP="005D39EB">
      <w:pPr>
        <w:pStyle w:val="ParaLevel2"/>
      </w:pPr>
      <w:r>
        <w:t xml:space="preserve">Alternatively and in so far as any claims remain, they </w:t>
      </w:r>
      <w:r w:rsidR="005170A3">
        <w:t>should be stayed pursuant to CPR 3.4(4)</w:t>
      </w:r>
      <w:r w:rsidR="00D84967">
        <w:t xml:space="preserve"> as the Claimant has not paid the costs he was ordered to pay </w:t>
      </w:r>
      <w:r w:rsidR="00673ADE">
        <w:t xml:space="preserve">following </w:t>
      </w:r>
      <w:r w:rsidR="00D84967">
        <w:t xml:space="preserve">the 2020 </w:t>
      </w:r>
      <w:r w:rsidR="00673ADE">
        <w:t>Judgment</w:t>
      </w:r>
      <w:r w:rsidR="00D84967">
        <w:t xml:space="preserve"> and the </w:t>
      </w:r>
      <w:r w:rsidR="0031155B">
        <w:t xml:space="preserve">current proceedings arise out of the same or substantially the same </w:t>
      </w:r>
      <w:r w:rsidR="00543D2E">
        <w:t>facts</w:t>
      </w:r>
      <w:r w:rsidR="00355D83">
        <w:t>;</w:t>
      </w:r>
    </w:p>
    <w:p w14:paraId="59F0DADB" w14:textId="2342477F" w:rsidR="003B43C2" w:rsidRDefault="00C01011" w:rsidP="005D39EB">
      <w:pPr>
        <w:pStyle w:val="ParaLevel2"/>
      </w:pPr>
      <w:r>
        <w:t xml:space="preserve">In the further alternative, </w:t>
      </w:r>
      <w:r w:rsidR="005651E1">
        <w:t xml:space="preserve">the Particulars of Claim should be struck out and </w:t>
      </w:r>
      <w:r w:rsidR="0072692B">
        <w:t xml:space="preserve">“unless orders” </w:t>
      </w:r>
      <w:r w:rsidR="0054094C">
        <w:t xml:space="preserve">made </w:t>
      </w:r>
      <w:r w:rsidR="007D24D2">
        <w:t>directing</w:t>
      </w:r>
      <w:r w:rsidR="00D330F6">
        <w:t xml:space="preserve"> that the claim will be automatically struck out unless </w:t>
      </w:r>
      <w:r w:rsidR="005651E1">
        <w:t xml:space="preserve">a properly pleaded Particulars of Claim </w:t>
      </w:r>
      <w:r w:rsidR="009003ED">
        <w:t xml:space="preserve">compliant with CPR Part 16 </w:t>
      </w:r>
      <w:r w:rsidR="0054094C">
        <w:t>is provided</w:t>
      </w:r>
      <w:r w:rsidR="001C0D18">
        <w:t xml:space="preserve">; a </w:t>
      </w:r>
      <w:r w:rsidR="00C20B35">
        <w:t xml:space="preserve">CPR compliant </w:t>
      </w:r>
      <w:r w:rsidR="003964FB">
        <w:t xml:space="preserve">medico-legal report </w:t>
      </w:r>
      <w:r w:rsidR="00C20B35">
        <w:t>in support of the claim for psychiatric injuries</w:t>
      </w:r>
      <w:r w:rsidR="00441587">
        <w:t xml:space="preserve"> </w:t>
      </w:r>
      <w:r w:rsidR="001B6554">
        <w:t>is served</w:t>
      </w:r>
      <w:r w:rsidR="00505460">
        <w:t xml:space="preserve">; and the outstanding costs </w:t>
      </w:r>
      <w:r w:rsidR="001B6554">
        <w:t xml:space="preserve">are paid </w:t>
      </w:r>
      <w:r w:rsidR="00316AE3">
        <w:t>by a stipulated deadline</w:t>
      </w:r>
      <w:r w:rsidR="007918E8">
        <w:t>.</w:t>
      </w:r>
    </w:p>
    <w:p w14:paraId="750866C3" w14:textId="421B40E4" w:rsidR="007918E8" w:rsidRDefault="004E1FA2" w:rsidP="005D39EB">
      <w:pPr>
        <w:pStyle w:val="ParaLevel1"/>
      </w:pPr>
      <w:r>
        <w:t xml:space="preserve">In so far as </w:t>
      </w:r>
      <w:r w:rsidR="00ED0FF3">
        <w:t>the strike out and/or summary judgment applications are granted, t</w:t>
      </w:r>
      <w:r w:rsidR="007918E8">
        <w:t xml:space="preserve">he LSE Defendants </w:t>
      </w:r>
      <w:r>
        <w:t xml:space="preserve">invite the Court to certify that the claim </w:t>
      </w:r>
      <w:r w:rsidR="00A428F7">
        <w:t>or the</w:t>
      </w:r>
      <w:r>
        <w:t xml:space="preserve"> relevant part of it is totally without merit.</w:t>
      </w:r>
      <w:r w:rsidR="00140761">
        <w:t xml:space="preserve"> Further, the LSE Defendants ask the Court to</w:t>
      </w:r>
      <w:r w:rsidR="00E4681E">
        <w:t>: (a)</w:t>
      </w:r>
      <w:r w:rsidR="00140761">
        <w:t xml:space="preserve"> </w:t>
      </w:r>
      <w:r w:rsidR="00E4681E">
        <w:t xml:space="preserve">order </w:t>
      </w:r>
      <w:r w:rsidR="00140761">
        <w:t xml:space="preserve">that the Claimant must correspond solely with their legal </w:t>
      </w:r>
      <w:r w:rsidR="00BA4CB5">
        <w:t>representative in relation to this claim and not email or contact the LSE Defendants directly</w:t>
      </w:r>
      <w:r w:rsidR="00E4681E">
        <w:t xml:space="preserve">; and (b) give case management directions </w:t>
      </w:r>
      <w:r w:rsidR="00A03A6F">
        <w:t>as appropriate, including that the Claimant’s son, Garry P</w:t>
      </w:r>
      <w:r w:rsidR="003F7A5F">
        <w:t>iepenbrock</w:t>
      </w:r>
      <w:r w:rsidR="00051235">
        <w:t>,</w:t>
      </w:r>
      <w:r w:rsidR="003F7A5F">
        <w:t xml:space="preserve"> is not authorised to act on his behalf.</w:t>
      </w:r>
    </w:p>
    <w:p w14:paraId="735050F1" w14:textId="1273FE2F" w:rsidR="00024563" w:rsidRDefault="00FC3E34" w:rsidP="005D39EB">
      <w:pPr>
        <w:pStyle w:val="ParaLevel1"/>
      </w:pPr>
      <w:r>
        <w:lastRenderedPageBreak/>
        <w:t xml:space="preserve">The ANL Defendants’ application is based on </w:t>
      </w:r>
      <w:r w:rsidR="00D7563B">
        <w:t>equivalent contentions</w:t>
      </w:r>
      <w:r w:rsidR="00E9579C">
        <w:t>, save in two respects: (a) the</w:t>
      </w:r>
      <w:r w:rsidR="00433BE3">
        <w:t xml:space="preserve">y </w:t>
      </w:r>
      <w:r w:rsidR="004975E2">
        <w:t xml:space="preserve">also </w:t>
      </w:r>
      <w:r w:rsidR="00DE166B">
        <w:t xml:space="preserve">submit that the Particulars of Claim should be struck out pursuant to </w:t>
      </w:r>
      <w:r w:rsidR="00E9579C">
        <w:t>CPR 3.</w:t>
      </w:r>
      <w:r w:rsidR="000B7D8C">
        <w:t>4(2)(c)</w:t>
      </w:r>
      <w:r w:rsidR="00DE166B">
        <w:t xml:space="preserve"> </w:t>
      </w:r>
      <w:r w:rsidR="00433BE3">
        <w:t xml:space="preserve">because there has been a failure to comply with a rule, practice direction or order; </w:t>
      </w:r>
      <w:r w:rsidR="00383AFC">
        <w:t>and</w:t>
      </w:r>
      <w:r w:rsidR="00433BE3">
        <w:t xml:space="preserve"> (b) the second form of abuse of process</w:t>
      </w:r>
      <w:r w:rsidR="00F36A02">
        <w:t xml:space="preserve"> referred to in </w:t>
      </w:r>
      <w:r w:rsidR="00433BE3">
        <w:t xml:space="preserve">para </w:t>
      </w:r>
      <w:r w:rsidR="00C14FE9">
        <w:t>4</w:t>
      </w:r>
      <w:r w:rsidR="00024563">
        <w:t xml:space="preserve"> </w:t>
      </w:r>
      <w:r w:rsidR="003F1B2F">
        <w:t>(</w:t>
      </w:r>
      <w:r w:rsidR="00024563">
        <w:t>ii) above is not relied upon.</w:t>
      </w:r>
    </w:p>
    <w:p w14:paraId="7DE9EABE" w14:textId="1F5F5056" w:rsidR="00753506" w:rsidRDefault="00024563" w:rsidP="005D39EB">
      <w:pPr>
        <w:pStyle w:val="ParaLevel1"/>
      </w:pPr>
      <w:r>
        <w:t xml:space="preserve">The LSE Defendants’ application is supported by a </w:t>
      </w:r>
      <w:r w:rsidR="00560C7A">
        <w:t>witness statement from Tom Walshaw</w:t>
      </w:r>
      <w:r w:rsidR="00385055">
        <w:t>, solicitor at DAC Beachcroft LLP</w:t>
      </w:r>
      <w:r w:rsidR="00560C7A">
        <w:t xml:space="preserve"> </w:t>
      </w:r>
      <w:r w:rsidR="00385055">
        <w:t>dated 2 March 2022. The ANL Defendant</w:t>
      </w:r>
      <w:r w:rsidR="00B54F5E">
        <w:t>s</w:t>
      </w:r>
      <w:r w:rsidR="00385055">
        <w:t xml:space="preserve">’ application is supported by a </w:t>
      </w:r>
      <w:r w:rsidR="00F54409">
        <w:t>statement dated 7 March 2022 from Susan Aslan</w:t>
      </w:r>
      <w:r w:rsidR="00753506">
        <w:t>, a partner at ACK Media Law LLP.</w:t>
      </w:r>
    </w:p>
    <w:p w14:paraId="69201E9B" w14:textId="67835E6A" w:rsidR="008B78BA" w:rsidRDefault="00753506" w:rsidP="005D39EB">
      <w:pPr>
        <w:pStyle w:val="ParaLevel1"/>
      </w:pPr>
      <w:r>
        <w:t>The Claimant resists the application</w:t>
      </w:r>
      <w:r w:rsidR="00166EC6">
        <w:t xml:space="preserve">s. </w:t>
      </w:r>
      <w:r w:rsidR="00C70200">
        <w:t xml:space="preserve">He filed a witness statement dated </w:t>
      </w:r>
      <w:r w:rsidR="00826585">
        <w:t>3 May 202</w:t>
      </w:r>
      <w:r w:rsidR="00BA23DB">
        <w:t>2</w:t>
      </w:r>
      <w:r w:rsidR="00826585">
        <w:t xml:space="preserve"> in support of his position. </w:t>
      </w:r>
      <w:r w:rsidR="00166EC6">
        <w:t>He submits that the pleaded Particulars of Claim do disclose c</w:t>
      </w:r>
      <w:r w:rsidR="0004435C">
        <w:t>laims with reasonable prospect</w:t>
      </w:r>
      <w:r w:rsidR="00BA23DB">
        <w:t>s</w:t>
      </w:r>
      <w:r w:rsidR="0004435C">
        <w:t xml:space="preserve"> of success. </w:t>
      </w:r>
      <w:r w:rsidR="00BA23DB">
        <w:t xml:space="preserve">He </w:t>
      </w:r>
      <w:r w:rsidR="0004435C">
        <w:t>emphasise</w:t>
      </w:r>
      <w:r w:rsidR="00BA23DB">
        <w:t>s</w:t>
      </w:r>
      <w:r w:rsidR="0004435C">
        <w:t xml:space="preserve"> that he is a litigant in person and </w:t>
      </w:r>
      <w:r w:rsidR="0079253C">
        <w:t xml:space="preserve">that in so far as there are any deficiencies in the pleading, the proportionate approach </w:t>
      </w:r>
      <w:r w:rsidR="008F2C3D">
        <w:t xml:space="preserve">is </w:t>
      </w:r>
      <w:r w:rsidR="0079253C">
        <w:t xml:space="preserve">to permit him </w:t>
      </w:r>
      <w:r w:rsidR="008F2C3D">
        <w:t xml:space="preserve">an opportunity </w:t>
      </w:r>
      <w:r w:rsidR="0079253C">
        <w:t xml:space="preserve">to rectify this by amendment. </w:t>
      </w:r>
      <w:r w:rsidR="00826585">
        <w:t xml:space="preserve">He also suggests that </w:t>
      </w:r>
      <w:r w:rsidR="001C74BA">
        <w:t xml:space="preserve">strike out </w:t>
      </w:r>
      <w:r w:rsidR="00D257C0">
        <w:t>or</w:t>
      </w:r>
      <w:r w:rsidR="001C74BA">
        <w:t xml:space="preserve"> summary judgment would be premature; the evidence should be heard and evaluated at trial. </w:t>
      </w:r>
      <w:r w:rsidR="000603B1">
        <w:t xml:space="preserve">He disputes that there has been any abuse of process, contending that this claim has been </w:t>
      </w:r>
      <w:r w:rsidR="00005D00">
        <w:t xml:space="preserve">carefully </w:t>
      </w:r>
      <w:r w:rsidR="000603B1">
        <w:t xml:space="preserve">tailored to avoid raising issues which have already been litigated. </w:t>
      </w:r>
      <w:r w:rsidR="00AA64E3">
        <w:t xml:space="preserve">He </w:t>
      </w:r>
      <w:r w:rsidR="00C85FB4">
        <w:t xml:space="preserve">says </w:t>
      </w:r>
      <w:r w:rsidR="00AA64E3">
        <w:t xml:space="preserve">that the </w:t>
      </w:r>
      <w:r w:rsidR="00E55191">
        <w:t xml:space="preserve">2020 </w:t>
      </w:r>
      <w:r w:rsidR="00AA64E3">
        <w:t xml:space="preserve">Judgment did not strike out the </w:t>
      </w:r>
      <w:r w:rsidR="00CE5E5C">
        <w:t>2020 C</w:t>
      </w:r>
      <w:r w:rsidR="00AA64E3">
        <w:t xml:space="preserve">laim and nor was there a finding of </w:t>
      </w:r>
      <w:r w:rsidR="00E55191">
        <w:t xml:space="preserve">abuse of process or inexcusable procedural failure. He submits that it would be an infringement of his rights under Article 6, </w:t>
      </w:r>
      <w:r w:rsidR="006F3FE3">
        <w:t>European</w:t>
      </w:r>
      <w:r w:rsidR="00E55191">
        <w:t xml:space="preserve"> Convention on Human Rights (“ECHR”) to stay this claim until </w:t>
      </w:r>
      <w:r w:rsidR="00394C95">
        <w:t xml:space="preserve">he has paid the </w:t>
      </w:r>
      <w:r w:rsidR="00E55191">
        <w:t xml:space="preserve">costs </w:t>
      </w:r>
      <w:r w:rsidR="00915A98">
        <w:t xml:space="preserve">ordered against him in the </w:t>
      </w:r>
      <w:r w:rsidR="00295EB0">
        <w:t>2020 C</w:t>
      </w:r>
      <w:r w:rsidR="00E55191">
        <w:t>laim</w:t>
      </w:r>
      <w:r w:rsidR="007B5EC4">
        <w:t>. Whilst indicating a willingness to amend the claim, he resists the imposition of unless orders.</w:t>
      </w:r>
      <w:r w:rsidR="009626FF">
        <w:t xml:space="preserve"> He also takes issue with the ancillary orders sought by the Defendants.</w:t>
      </w:r>
    </w:p>
    <w:p w14:paraId="1C1FC315" w14:textId="3EE344A9" w:rsidR="007215A4" w:rsidRDefault="007215A4" w:rsidP="005D39EB">
      <w:pPr>
        <w:pStyle w:val="ParaLevel1"/>
      </w:pPr>
      <w:r>
        <w:t xml:space="preserve">In relation to </w:t>
      </w:r>
      <w:r w:rsidR="00A95F73">
        <w:t xml:space="preserve">his </w:t>
      </w:r>
      <w:r>
        <w:t xml:space="preserve">own application, </w:t>
      </w:r>
      <w:r w:rsidR="00A95F73">
        <w:t>t</w:t>
      </w:r>
      <w:r>
        <w:t xml:space="preserve">he </w:t>
      </w:r>
      <w:r w:rsidR="00A95F73">
        <w:t xml:space="preserve">Claimant </w:t>
      </w:r>
      <w:r>
        <w:t xml:space="preserve">submits that it would be more appropriate for this case to be heard in the </w:t>
      </w:r>
      <w:r w:rsidR="0021079C">
        <w:t>King</w:t>
      </w:r>
      <w:r>
        <w:t>’s Bench Division</w:t>
      </w:r>
      <w:r w:rsidR="00A95F73">
        <w:t>’s general list</w:t>
      </w:r>
      <w:r>
        <w:t xml:space="preserve">, given the </w:t>
      </w:r>
      <w:r w:rsidR="006C569C">
        <w:t xml:space="preserve">central importance of the claim for psychiatric injury. The ANL Defendants maintain that the case should remain in the MAC list and </w:t>
      </w:r>
      <w:r w:rsidR="0042083B">
        <w:t>D9</w:t>
      </w:r>
      <w:r w:rsidR="006C569C">
        <w:t xml:space="preserve"> has filed written submission </w:t>
      </w:r>
      <w:r w:rsidR="00913CF0">
        <w:t xml:space="preserve">in </w:t>
      </w:r>
      <w:r w:rsidR="006C569C">
        <w:t>support</w:t>
      </w:r>
      <w:r w:rsidR="00913CF0">
        <w:t xml:space="preserve"> of </w:t>
      </w:r>
      <w:r w:rsidR="006C569C">
        <w:t>that position.</w:t>
      </w:r>
      <w:r w:rsidR="00913CF0">
        <w:t xml:space="preserve"> The LSE Defendants are neutral on this issue.</w:t>
      </w:r>
      <w:r w:rsidR="006C569C">
        <w:t xml:space="preserve"> </w:t>
      </w:r>
    </w:p>
    <w:p w14:paraId="744C8CD7" w14:textId="76C7EE35" w:rsidR="00F52B34" w:rsidRDefault="00F52B34" w:rsidP="005D39EB">
      <w:pPr>
        <w:pStyle w:val="ParaLevel1"/>
      </w:pPr>
      <w:r>
        <w:t xml:space="preserve">Helpful </w:t>
      </w:r>
      <w:r w:rsidR="002D7E0B">
        <w:t>s</w:t>
      </w:r>
      <w:r>
        <w:t xml:space="preserve">keleton </w:t>
      </w:r>
      <w:r w:rsidR="002D7E0B">
        <w:t>a</w:t>
      </w:r>
      <w:r>
        <w:t>rguments were prepared by the Claimant and on behalf of the LSE Defendants and the ANL Defendants in advance of the hearing.</w:t>
      </w:r>
      <w:r w:rsidR="00FC3183">
        <w:t xml:space="preserve"> </w:t>
      </w:r>
      <w:r w:rsidR="00065706">
        <w:t xml:space="preserve">By </w:t>
      </w:r>
      <w:r w:rsidR="00FC3183">
        <w:t xml:space="preserve">Order dated 8 March </w:t>
      </w:r>
      <w:r w:rsidR="00A25C0C">
        <w:t>2022</w:t>
      </w:r>
      <w:r w:rsidR="00012553">
        <w:t>,</w:t>
      </w:r>
      <w:r w:rsidR="00A25C0C">
        <w:t xml:space="preserve"> Nicklin J had directed that the Defendants’ skeleton arguments be filed and served </w:t>
      </w:r>
      <w:r w:rsidR="0068104D">
        <w:t>at least</w:t>
      </w:r>
      <w:r w:rsidR="002D7E0B">
        <w:t xml:space="preserve"> seven working days before the hearing, so that the Claimant had an adequate opportunity to consider the points raised.</w:t>
      </w:r>
    </w:p>
    <w:p w14:paraId="79011117" w14:textId="147FB844" w:rsidR="00CE3BF2" w:rsidRPr="00E00C86" w:rsidRDefault="006F7889" w:rsidP="005D39EB">
      <w:pPr>
        <w:pStyle w:val="ParaHeading"/>
        <w:rPr>
          <w:b/>
          <w:bCs/>
          <w:u w:val="single"/>
        </w:rPr>
      </w:pPr>
      <w:r w:rsidRPr="00E00C86">
        <w:rPr>
          <w:b/>
          <w:bCs/>
          <w:u w:val="single"/>
        </w:rPr>
        <w:t>O</w:t>
      </w:r>
      <w:r w:rsidR="005108DB" w:rsidRPr="00E00C86">
        <w:rPr>
          <w:b/>
          <w:bCs/>
          <w:u w:val="single"/>
        </w:rPr>
        <w:t>rders</w:t>
      </w:r>
      <w:r w:rsidRPr="00E00C86">
        <w:rPr>
          <w:b/>
          <w:bCs/>
          <w:u w:val="single"/>
        </w:rPr>
        <w:t xml:space="preserve"> made</w:t>
      </w:r>
      <w:r w:rsidR="005108DB" w:rsidRPr="00E00C86">
        <w:rPr>
          <w:b/>
          <w:bCs/>
          <w:u w:val="single"/>
        </w:rPr>
        <w:t xml:space="preserve"> in the </w:t>
      </w:r>
      <w:r w:rsidR="00A9339C" w:rsidRPr="00E00C86">
        <w:rPr>
          <w:b/>
          <w:bCs/>
          <w:u w:val="single"/>
        </w:rPr>
        <w:t>proceedings</w:t>
      </w:r>
      <w:r w:rsidR="00720038" w:rsidRPr="00E00C86">
        <w:rPr>
          <w:b/>
          <w:bCs/>
          <w:u w:val="single"/>
        </w:rPr>
        <w:t xml:space="preserve"> </w:t>
      </w:r>
    </w:p>
    <w:p w14:paraId="7FEF08FA" w14:textId="7BE7E6F7" w:rsidR="0083222A" w:rsidRDefault="00595D45" w:rsidP="005D39EB">
      <w:pPr>
        <w:pStyle w:val="ParaLevel1"/>
      </w:pPr>
      <w:r>
        <w:t xml:space="preserve">As I have already indicated, </w:t>
      </w:r>
      <w:r w:rsidR="00B67FC5">
        <w:t xml:space="preserve">by an Order dated 9 March 2022 Nicklin J </w:t>
      </w:r>
      <w:r>
        <w:t>directed that the claim be transferred to the MAC List</w:t>
      </w:r>
      <w:r w:rsidR="00382141">
        <w:t xml:space="preserve">. In his </w:t>
      </w:r>
      <w:r w:rsidR="00881D32">
        <w:t xml:space="preserve">accompanying </w:t>
      </w:r>
      <w:r w:rsidR="00382141">
        <w:t xml:space="preserve">reasons </w:t>
      </w:r>
      <w:r w:rsidR="00F87E05">
        <w:t>he</w:t>
      </w:r>
      <w:r w:rsidR="00881D32">
        <w:t xml:space="preserve"> </w:t>
      </w:r>
      <w:r w:rsidR="00382141">
        <w:t xml:space="preserve">explained that this was because the Particulars of Claim contained claims falling within the </w:t>
      </w:r>
      <w:r w:rsidR="00881D32">
        <w:t xml:space="preserve">MAC List’s </w:t>
      </w:r>
      <w:r w:rsidR="00674DC9">
        <w:t>jurisdiction. As th</w:t>
      </w:r>
      <w:r w:rsidR="00D111B1">
        <w:t>e</w:t>
      </w:r>
      <w:r w:rsidR="00674DC9">
        <w:t xml:space="preserve"> Order had been made without a hearing, he </w:t>
      </w:r>
      <w:r w:rsidR="000749E4">
        <w:t>indicated the parties could apply to vary or discharge th</w:t>
      </w:r>
      <w:r w:rsidR="00213EA0">
        <w:t xml:space="preserve">is </w:t>
      </w:r>
      <w:r w:rsidR="000749E4">
        <w:t xml:space="preserve">direction. He also directed that </w:t>
      </w:r>
      <w:r w:rsidR="000761FF">
        <w:t xml:space="preserve">until the applications of the LSE Defendants and the ANL Defendants had been determined, any non-party </w:t>
      </w:r>
      <w:r w:rsidR="006F3FE3">
        <w:t>wishing</w:t>
      </w:r>
      <w:r w:rsidR="000761FF">
        <w:t xml:space="preserve"> to inspect or obtain a copy of the Particulars of Claim </w:t>
      </w:r>
      <w:r w:rsidR="00F75676">
        <w:t>must apply to the Court on notice to the parties.</w:t>
      </w:r>
    </w:p>
    <w:p w14:paraId="4F0BA656" w14:textId="0DE46C3F" w:rsidR="00915C13" w:rsidRDefault="00436095" w:rsidP="005D39EB">
      <w:pPr>
        <w:pStyle w:val="ParaLevel1"/>
      </w:pPr>
      <w:r>
        <w:lastRenderedPageBreak/>
        <w:t xml:space="preserve">Following </w:t>
      </w:r>
      <w:r w:rsidR="003F27B1">
        <w:t xml:space="preserve">an </w:t>
      </w:r>
      <w:r>
        <w:t>application</w:t>
      </w:r>
      <w:r w:rsidR="003F27B1">
        <w:t xml:space="preserve"> made by D</w:t>
      </w:r>
      <w:r w:rsidR="008B2F63">
        <w:t xml:space="preserve">9, </w:t>
      </w:r>
      <w:r>
        <w:t>by Order dated 27 April 2022</w:t>
      </w:r>
      <w:r w:rsidR="008B2F63">
        <w:t>,</w:t>
      </w:r>
      <w:r w:rsidR="006851C6">
        <w:t xml:space="preserve"> Nicklin J directed pursuant to CPR 39.2(4) that </w:t>
      </w:r>
      <w:r w:rsidR="00371E5F">
        <w:t xml:space="preserve">her </w:t>
      </w:r>
      <w:r w:rsidR="006851C6">
        <w:t xml:space="preserve">name and address </w:t>
      </w:r>
      <w:r w:rsidR="00371E5F">
        <w:t xml:space="preserve">was </w:t>
      </w:r>
      <w:r w:rsidR="00A63EFE">
        <w:t xml:space="preserve">to be withheld from the public and not to be disclosed and that in these </w:t>
      </w:r>
      <w:r w:rsidR="006F3FE3">
        <w:t>proceedings</w:t>
      </w:r>
      <w:r w:rsidR="00A63EFE">
        <w:t xml:space="preserve"> </w:t>
      </w:r>
      <w:r w:rsidR="00371E5F">
        <w:t xml:space="preserve">she was to be referred to as </w:t>
      </w:r>
      <w:r w:rsidR="00E71FA9">
        <w:t>“HPN”</w:t>
      </w:r>
      <w:r w:rsidR="00144B76">
        <w:t xml:space="preserve"> (and any</w:t>
      </w:r>
      <w:r w:rsidR="00F92778">
        <w:t xml:space="preserve"> references to her address </w:t>
      </w:r>
      <w:r w:rsidR="00144B76">
        <w:t xml:space="preserve">were to </w:t>
      </w:r>
      <w:r w:rsidR="00F92778">
        <w:t>be substituted with references to her solicitor’s address</w:t>
      </w:r>
      <w:r w:rsidR="0095524C">
        <w:t>). He also directed</w:t>
      </w:r>
      <w:r w:rsidR="00F470D6">
        <w:t xml:space="preserve"> that no non-party could </w:t>
      </w:r>
      <w:r w:rsidR="002B2B83">
        <w:t xml:space="preserve">inspect or obtain a copy of any document on the </w:t>
      </w:r>
      <w:r w:rsidR="002601E8">
        <w:t>C</w:t>
      </w:r>
      <w:r w:rsidR="002B2B83">
        <w:t>ourt file</w:t>
      </w:r>
      <w:r w:rsidR="00DA6260">
        <w:t>, without the permission of a Master or Judge; and that</w:t>
      </w:r>
      <w:r w:rsidR="0095524C">
        <w:t xml:space="preserve"> </w:t>
      </w:r>
      <w:r w:rsidR="006F3FE3">
        <w:t>pursuant</w:t>
      </w:r>
      <w:r w:rsidR="00F92778">
        <w:t xml:space="preserve"> to s.11 Contempt of Court Act 1981</w:t>
      </w:r>
      <w:r w:rsidR="0095524C">
        <w:t xml:space="preserve"> (“CCA 1981”)</w:t>
      </w:r>
      <w:r w:rsidR="00F92778">
        <w:t xml:space="preserve">, </w:t>
      </w:r>
      <w:r w:rsidR="00D47313">
        <w:t xml:space="preserve">there was to be </w:t>
      </w:r>
      <w:r w:rsidR="00F92778">
        <w:t>no publication in any report</w:t>
      </w:r>
      <w:r w:rsidR="00AD5AD3">
        <w:t>,</w:t>
      </w:r>
      <w:r w:rsidR="00F92778">
        <w:t xml:space="preserve"> or otherwise in connection with these proceedings</w:t>
      </w:r>
      <w:r w:rsidR="00AD5AD3">
        <w:t xml:space="preserve">, of the identity of </w:t>
      </w:r>
      <w:r w:rsidR="0082041D">
        <w:t xml:space="preserve">D9 </w:t>
      </w:r>
      <w:r w:rsidR="00AD5AD3">
        <w:t>or of any matter likely to lead to her identification.</w:t>
      </w:r>
    </w:p>
    <w:p w14:paraId="79B67988" w14:textId="18005AA7" w:rsidR="00BD67BA" w:rsidRDefault="00915C13" w:rsidP="005D39EB">
      <w:pPr>
        <w:pStyle w:val="ParaLevel1"/>
      </w:pPr>
      <w:r>
        <w:t xml:space="preserve">In the same </w:t>
      </w:r>
      <w:r w:rsidR="00AC3C40">
        <w:t xml:space="preserve">Order of </w:t>
      </w:r>
      <w:r>
        <w:t>27 April 2022</w:t>
      </w:r>
      <w:r w:rsidR="009A7F50">
        <w:t>,</w:t>
      </w:r>
      <w:r>
        <w:t xml:space="preserve"> Nicklin J </w:t>
      </w:r>
      <w:r w:rsidR="00F026E0">
        <w:t xml:space="preserve">directed that </w:t>
      </w:r>
      <w:r w:rsidR="0016221F">
        <w:t>D9</w:t>
      </w:r>
      <w:r w:rsidR="009A7F50">
        <w:t xml:space="preserve">’s </w:t>
      </w:r>
      <w:r w:rsidR="00F026E0">
        <w:t xml:space="preserve">application </w:t>
      </w:r>
      <w:r w:rsidR="00B577B5">
        <w:t>for a declaration that the Court has no jurisdiction over the claim against her</w:t>
      </w:r>
      <w:r w:rsidR="004623D3">
        <w:t xml:space="preserve"> was</w:t>
      </w:r>
      <w:r w:rsidR="00B577B5">
        <w:t xml:space="preserve"> </w:t>
      </w:r>
      <w:r w:rsidR="007C3085">
        <w:t xml:space="preserve">to </w:t>
      </w:r>
      <w:r w:rsidR="00654ECA">
        <w:t xml:space="preserve">be heard by a Judge of the MAC List in the period 3 October – 25 November 2022. Accordingly, I am not concerned with that application </w:t>
      </w:r>
      <w:r w:rsidR="0082041D">
        <w:t>at this stage</w:t>
      </w:r>
      <w:r>
        <w:t xml:space="preserve">. </w:t>
      </w:r>
    </w:p>
    <w:p w14:paraId="019A241C" w14:textId="30845BC9" w:rsidR="00D44E2F" w:rsidRDefault="00D44E2F" w:rsidP="005D39EB">
      <w:pPr>
        <w:pStyle w:val="ParaLevel1"/>
      </w:pPr>
      <w:r>
        <w:t>By application notice dated 4 May 2022</w:t>
      </w:r>
      <w:r w:rsidR="0032070A">
        <w:t>,</w:t>
      </w:r>
      <w:r>
        <w:t xml:space="preserve"> the Claimant applied to set aside the anonymity </w:t>
      </w:r>
      <w:r w:rsidR="003730E8">
        <w:t>provisions in t</w:t>
      </w:r>
      <w:r>
        <w:t>he Order of 27 April 2022</w:t>
      </w:r>
      <w:r w:rsidR="00875C6F">
        <w:t xml:space="preserve">. </w:t>
      </w:r>
      <w:r w:rsidR="005D2D38">
        <w:t xml:space="preserve">On </w:t>
      </w:r>
      <w:r w:rsidR="005F6420">
        <w:t>5 May 2022</w:t>
      </w:r>
      <w:r w:rsidR="003730E8">
        <w:t>,</w:t>
      </w:r>
      <w:r w:rsidR="005F6420">
        <w:t xml:space="preserve"> Nicklin J directed that th</w:t>
      </w:r>
      <w:r w:rsidR="00773B56">
        <w:t>e</w:t>
      </w:r>
      <w:r w:rsidR="003C3813">
        <w:t xml:space="preserve"> set a</w:t>
      </w:r>
      <w:r w:rsidR="00773B56">
        <w:t xml:space="preserve">side </w:t>
      </w:r>
      <w:r w:rsidR="005F6420">
        <w:t xml:space="preserve">application </w:t>
      </w:r>
      <w:r w:rsidR="006C2A7C">
        <w:t xml:space="preserve">would </w:t>
      </w:r>
      <w:r w:rsidR="00E160DD">
        <w:t xml:space="preserve">be heard at the same time as </w:t>
      </w:r>
      <w:r w:rsidR="00AC3C40">
        <w:t>D9</w:t>
      </w:r>
      <w:r w:rsidR="00E160DD">
        <w:t>’s jurisdiction application.</w:t>
      </w:r>
    </w:p>
    <w:p w14:paraId="104F3949" w14:textId="3893C99D" w:rsidR="00736E16" w:rsidRDefault="00736E16" w:rsidP="005D39EB">
      <w:pPr>
        <w:pStyle w:val="ParaLevel1"/>
      </w:pPr>
      <w:r>
        <w:t xml:space="preserve">By </w:t>
      </w:r>
      <w:r w:rsidR="00BD67BA">
        <w:t xml:space="preserve">an </w:t>
      </w:r>
      <w:r>
        <w:t>Order amended on 25 May 2022</w:t>
      </w:r>
      <w:r w:rsidR="00BD67BA">
        <w:t>,</w:t>
      </w:r>
      <w:r>
        <w:t xml:space="preserve"> Nicklin J </w:t>
      </w:r>
      <w:r w:rsidR="006A6B21">
        <w:t xml:space="preserve">directed that the Claimant’s application to vary or discharge his order transferring the case </w:t>
      </w:r>
      <w:r w:rsidR="006F3FE3">
        <w:t>to</w:t>
      </w:r>
      <w:r w:rsidR="006A6B21">
        <w:t xml:space="preserve"> the MAC List </w:t>
      </w:r>
      <w:r w:rsidR="005534F1">
        <w:t xml:space="preserve">would </w:t>
      </w:r>
      <w:r w:rsidR="006A6B21">
        <w:t>be heard with the Defendants’ strike out and summary judgment applications</w:t>
      </w:r>
      <w:r w:rsidR="00DA50E4">
        <w:t xml:space="preserve">, </w:t>
      </w:r>
      <w:r w:rsidR="00F30A64">
        <w:t>(</w:t>
      </w:r>
      <w:r w:rsidR="00DA50E4">
        <w:t xml:space="preserve">which by </w:t>
      </w:r>
      <w:r w:rsidR="00F30A64">
        <w:t>then</w:t>
      </w:r>
      <w:r w:rsidR="00DA50E4">
        <w:t xml:space="preserve"> had been listed for hearing on 23 – 24 June 2022</w:t>
      </w:r>
      <w:r w:rsidR="00F30A64">
        <w:t>)</w:t>
      </w:r>
      <w:r w:rsidR="006A6B21">
        <w:t>.</w:t>
      </w:r>
      <w:r w:rsidR="0073533D">
        <w:t xml:space="preserve"> The Judge also directed that the parties were to co-</w:t>
      </w:r>
      <w:r w:rsidR="006F3FE3">
        <w:t>operate</w:t>
      </w:r>
      <w:r w:rsidR="0073533D">
        <w:t xml:space="preserve"> </w:t>
      </w:r>
      <w:r w:rsidR="00B54884">
        <w:t xml:space="preserve">in </w:t>
      </w:r>
      <w:r w:rsidR="0073533D">
        <w:t>draw</w:t>
      </w:r>
      <w:r w:rsidR="00B54884">
        <w:t>ing</w:t>
      </w:r>
      <w:r w:rsidR="0073533D">
        <w:t xml:space="preserve"> up a timetable for </w:t>
      </w:r>
      <w:r w:rsidR="00094143">
        <w:t xml:space="preserve">submissions </w:t>
      </w:r>
      <w:r w:rsidR="005C0EAF">
        <w:t>at th</w:t>
      </w:r>
      <w:r w:rsidR="00A70BCB">
        <w:t xml:space="preserve">is </w:t>
      </w:r>
      <w:r w:rsidR="005C0EAF">
        <w:t>hearing, includ</w:t>
      </w:r>
      <w:r w:rsidR="00A70BCB">
        <w:t>ing making provision for</w:t>
      </w:r>
      <w:r w:rsidR="005C0EAF">
        <w:t xml:space="preserve"> regular scheduled breaks, if requested by the Claimant.</w:t>
      </w:r>
      <w:r w:rsidR="00094143">
        <w:t xml:space="preserve"> </w:t>
      </w:r>
    </w:p>
    <w:p w14:paraId="5EC2F777" w14:textId="78C7C75F" w:rsidR="00144E47" w:rsidRDefault="0068582A" w:rsidP="005D39EB">
      <w:pPr>
        <w:pStyle w:val="ParaLevel1"/>
      </w:pPr>
      <w:r>
        <w:t xml:space="preserve">By application notice dated </w:t>
      </w:r>
      <w:r w:rsidR="00B7647D">
        <w:t>15 June 2022</w:t>
      </w:r>
      <w:r w:rsidR="00387EE5">
        <w:t>,</w:t>
      </w:r>
      <w:r w:rsidR="00B7647D">
        <w:t xml:space="preserve"> the Claimant applied for three adjustments in respect of the forthcoming hearing.</w:t>
      </w:r>
      <w:r w:rsidR="00C9414E">
        <w:t xml:space="preserve"> </w:t>
      </w:r>
      <w:r w:rsidR="00387EE5">
        <w:t xml:space="preserve">He </w:t>
      </w:r>
      <w:r w:rsidR="00C9414E">
        <w:t>relied upon the report of Dr Martin Pearson, Chartered Clinical Psychologist</w:t>
      </w:r>
      <w:r w:rsidR="00B04354">
        <w:t>,</w:t>
      </w:r>
      <w:r w:rsidR="00C9414E">
        <w:t xml:space="preserve"> dated 26 June 2019</w:t>
      </w:r>
      <w:r w:rsidR="00B04354">
        <w:t>, which</w:t>
      </w:r>
      <w:r w:rsidR="00501CB1">
        <w:t xml:space="preserve"> </w:t>
      </w:r>
      <w:r w:rsidR="00A0619A">
        <w:t>diagnosed</w:t>
      </w:r>
      <w:r w:rsidR="00501CB1">
        <w:t xml:space="preserve"> him as having Asperger’s Syndrome and Autistic Spectrum Disorder without intellectual or language impairment</w:t>
      </w:r>
      <w:r w:rsidR="00A0619A">
        <w:t xml:space="preserve">. </w:t>
      </w:r>
      <w:r w:rsidR="00F13C0A">
        <w:t>The</w:t>
      </w:r>
      <w:r w:rsidR="002559DA">
        <w:t xml:space="preserve"> </w:t>
      </w:r>
      <w:r w:rsidR="00F13C0A">
        <w:t xml:space="preserve">Claimant </w:t>
      </w:r>
      <w:r w:rsidR="00A0619A">
        <w:t xml:space="preserve">emphasised the importance for him of having </w:t>
      </w:r>
      <w:r w:rsidR="00022587">
        <w:t>a</w:t>
      </w:r>
      <w:r w:rsidR="00A0619A">
        <w:t xml:space="preserve"> clear </w:t>
      </w:r>
      <w:r w:rsidR="00022587">
        <w:t xml:space="preserve">and predictable structure for the hearing and the </w:t>
      </w:r>
      <w:r w:rsidR="0049703A">
        <w:t xml:space="preserve">risks of </w:t>
      </w:r>
      <w:r w:rsidR="00F65C47">
        <w:t xml:space="preserve">him experiencing </w:t>
      </w:r>
      <w:r w:rsidR="0049703A">
        <w:t xml:space="preserve">sensory </w:t>
      </w:r>
      <w:r w:rsidR="006F3FE3">
        <w:t>overload</w:t>
      </w:r>
      <w:r w:rsidR="0049703A">
        <w:t xml:space="preserve">. He also referred to his health problems </w:t>
      </w:r>
      <w:r w:rsidR="006F3FE3">
        <w:t>concerning</w:t>
      </w:r>
      <w:r w:rsidR="0049703A">
        <w:t xml:space="preserve"> long-term anxiety and depression</w:t>
      </w:r>
      <w:r w:rsidR="00DE483F">
        <w:t xml:space="preserve">. </w:t>
      </w:r>
    </w:p>
    <w:p w14:paraId="004655CF" w14:textId="1549D56D" w:rsidR="005C0EAF" w:rsidRDefault="00EA1AB3" w:rsidP="005D39EB">
      <w:pPr>
        <w:pStyle w:val="ParaLevel1"/>
      </w:pPr>
      <w:r>
        <w:t xml:space="preserve">By Order dated 21 June 2022 </w:t>
      </w:r>
      <w:r w:rsidR="00DE483F">
        <w:t>I granted the adjustments sought as follows:</w:t>
      </w:r>
    </w:p>
    <w:p w14:paraId="6594C815" w14:textId="2A3AF5E1" w:rsidR="00DE483F" w:rsidRDefault="00F65C47" w:rsidP="005D39EB">
      <w:pPr>
        <w:pStyle w:val="ParaLevel2"/>
      </w:pPr>
      <w:r>
        <w:t>I permitted</w:t>
      </w:r>
      <w:r w:rsidR="000D3231">
        <w:t xml:space="preserve"> the hearing to be held </w:t>
      </w:r>
      <w:r w:rsidR="004D1C60">
        <w:t>remotely</w:t>
      </w:r>
      <w:r w:rsidR="000D3231">
        <w:t xml:space="preserve"> via MS Teams</w:t>
      </w:r>
      <w:r w:rsidR="00DB056E">
        <w:t xml:space="preserve">. None of the Defendants </w:t>
      </w:r>
      <w:r w:rsidR="004D1C60">
        <w:t xml:space="preserve">objected to </w:t>
      </w:r>
      <w:r w:rsidR="00DB056E">
        <w:t xml:space="preserve">this and </w:t>
      </w:r>
      <w:r w:rsidR="004D1C60">
        <w:t xml:space="preserve">the Claimant indicated </w:t>
      </w:r>
      <w:r w:rsidR="00273ED7">
        <w:t xml:space="preserve">it </w:t>
      </w:r>
      <w:r w:rsidR="004D1C60">
        <w:t>would assist him in managing his stress levels;</w:t>
      </w:r>
    </w:p>
    <w:p w14:paraId="05CDB53A" w14:textId="38C8F5BD" w:rsidR="004D1C60" w:rsidRDefault="00273ED7" w:rsidP="005D39EB">
      <w:pPr>
        <w:pStyle w:val="ParaLevel2"/>
      </w:pPr>
      <w:r>
        <w:t xml:space="preserve">I permitted </w:t>
      </w:r>
      <w:r w:rsidR="005778FC">
        <w:t xml:space="preserve">the </w:t>
      </w:r>
      <w:r w:rsidR="006F3FE3">
        <w:t>Claimant’s</w:t>
      </w:r>
      <w:r w:rsidR="005778FC">
        <w:t xml:space="preserve"> </w:t>
      </w:r>
      <w:r w:rsidR="00EF5FB7">
        <w:t>son, Garry Piepenbrock</w:t>
      </w:r>
      <w:r w:rsidR="00195FB5">
        <w:t>, to act as his McKenzie Friend at the hearing, including by making submissions to the Court. I emphasised that he was granted rights of audience for th</w:t>
      </w:r>
      <w:r w:rsidR="004A62C0">
        <w:t xml:space="preserve">is </w:t>
      </w:r>
      <w:r w:rsidR="00195FB5">
        <w:t>purpose</w:t>
      </w:r>
      <w:r w:rsidR="004A62C0">
        <w:t xml:space="preserve"> only and that </w:t>
      </w:r>
      <w:r w:rsidR="007E427B">
        <w:t xml:space="preserve">this was not an authority to conduct litigation on the Claimant’s behalf. </w:t>
      </w:r>
      <w:r w:rsidR="00390FF2">
        <w:t>T</w:t>
      </w:r>
      <w:r w:rsidR="005778FC">
        <w:t xml:space="preserve">he </w:t>
      </w:r>
      <w:r w:rsidR="00BF238E">
        <w:t xml:space="preserve">other parties </w:t>
      </w:r>
      <w:r w:rsidR="00D13561">
        <w:t>did n</w:t>
      </w:r>
      <w:r w:rsidR="00BF238E">
        <w:t xml:space="preserve">ot object and I was satisfied that there was good reason to grant the application. Mr Piepenbrock had </w:t>
      </w:r>
      <w:r w:rsidR="007B64B1">
        <w:t>assisted his father in several previous hearings before Courts and Tribunals</w:t>
      </w:r>
      <w:r w:rsidR="00784D05">
        <w:t xml:space="preserve"> and was familiar with th</w:t>
      </w:r>
      <w:r w:rsidR="00FE022C">
        <w:t>e</w:t>
      </w:r>
      <w:r w:rsidR="00784D05">
        <w:t xml:space="preserve"> matter</w:t>
      </w:r>
      <w:r w:rsidR="007B64B1">
        <w:t xml:space="preserve">. He had acted as his </w:t>
      </w:r>
      <w:r w:rsidR="005B3CD3">
        <w:t xml:space="preserve">father’s representative </w:t>
      </w:r>
      <w:r w:rsidR="00294560">
        <w:t>at</w:t>
      </w:r>
      <w:r w:rsidR="005B3CD3">
        <w:t xml:space="preserve"> the recent merits hearing before the Employment Tribunal (</w:t>
      </w:r>
      <w:r w:rsidR="00665816">
        <w:t>“ET”</w:t>
      </w:r>
      <w:r w:rsidR="005B3CD3">
        <w:t>)</w:t>
      </w:r>
      <w:r w:rsidR="0016701E">
        <w:t xml:space="preserve">. </w:t>
      </w:r>
      <w:r w:rsidR="00A25F61">
        <w:t>The ET’s ju</w:t>
      </w:r>
      <w:r w:rsidR="0016701E">
        <w:t xml:space="preserve">dgment, promulgated on </w:t>
      </w:r>
      <w:r w:rsidR="0033285B">
        <w:t>8 June 2022</w:t>
      </w:r>
      <w:r w:rsidR="00294560">
        <w:t>,</w:t>
      </w:r>
      <w:r w:rsidR="0033285B">
        <w:t xml:space="preserve"> </w:t>
      </w:r>
      <w:r w:rsidR="0028220F">
        <w:t xml:space="preserve">indicated </w:t>
      </w:r>
      <w:r w:rsidR="0033285B">
        <w:t xml:space="preserve">that </w:t>
      </w:r>
      <w:r w:rsidR="00D6633D">
        <w:t>Dr P</w:t>
      </w:r>
      <w:r w:rsidR="00F27D97">
        <w:t>iepenbrock had not attended parts of th</w:t>
      </w:r>
      <w:r w:rsidR="008A4EC7">
        <w:t>is (remote)</w:t>
      </w:r>
      <w:r w:rsidR="00F27D97">
        <w:t xml:space="preserve"> hearing </w:t>
      </w:r>
      <w:r w:rsidR="00F27D97">
        <w:lastRenderedPageBreak/>
        <w:t xml:space="preserve">after experiencing what </w:t>
      </w:r>
      <w:r w:rsidR="00F95906">
        <w:t xml:space="preserve">he characterised as autistic meltdowns. </w:t>
      </w:r>
      <w:r w:rsidR="000841D3">
        <w:t>I</w:t>
      </w:r>
      <w:r w:rsidR="008C062E">
        <w:t xml:space="preserve">t appeared from the judgment that </w:t>
      </w:r>
      <w:r w:rsidR="000841D3">
        <w:t xml:space="preserve">Garry Piepenbrock’s representation </w:t>
      </w:r>
      <w:r w:rsidR="006E08B0">
        <w:t xml:space="preserve">had been </w:t>
      </w:r>
      <w:r w:rsidR="008C062E">
        <w:t>of assistance all round.</w:t>
      </w:r>
      <w:r w:rsidR="005877F4">
        <w:t xml:space="preserve"> I accepted that the Claimant would experience difficulties representing himself and that </w:t>
      </w:r>
      <w:r w:rsidR="00277B25">
        <w:t xml:space="preserve">to require </w:t>
      </w:r>
      <w:r w:rsidR="0028220F">
        <w:t xml:space="preserve">him to do so </w:t>
      </w:r>
      <w:r w:rsidR="00277B25">
        <w:t xml:space="preserve">would </w:t>
      </w:r>
      <w:r w:rsidR="00E93BB1">
        <w:t xml:space="preserve">likely </w:t>
      </w:r>
      <w:r w:rsidR="00277B25">
        <w:t xml:space="preserve">lead to the hearing being </w:t>
      </w:r>
      <w:r w:rsidR="00E93BB1">
        <w:t xml:space="preserve">disrupted </w:t>
      </w:r>
      <w:r w:rsidR="00277B25">
        <w:t>unnecessarily and disproportionately prolonged</w:t>
      </w:r>
      <w:r w:rsidR="004606B8">
        <w:t>;</w:t>
      </w:r>
    </w:p>
    <w:p w14:paraId="4123B246" w14:textId="7CE2A76B" w:rsidR="0083222A" w:rsidRDefault="00AD26A0" w:rsidP="005D39EB">
      <w:pPr>
        <w:pStyle w:val="ParaLevel2"/>
      </w:pPr>
      <w:r>
        <w:t>I set</w:t>
      </w:r>
      <w:r w:rsidR="004606B8">
        <w:t xml:space="preserve"> out a timetable for the hearing </w:t>
      </w:r>
      <w:r w:rsidR="00CB390E">
        <w:t>that would a</w:t>
      </w:r>
      <w:r w:rsidR="004606B8">
        <w:t xml:space="preserve">pply in default of the parties’ agreement (as they had not been able to agree </w:t>
      </w:r>
      <w:r>
        <w:t xml:space="preserve">on </w:t>
      </w:r>
      <w:r w:rsidR="004606B8">
        <w:t xml:space="preserve">one thus far). </w:t>
      </w:r>
      <w:r w:rsidR="00E77D5A">
        <w:t xml:space="preserve">The Defendants were to have the first day to make their submissions and the Claimant the second day to respond. There would be a scheduled </w:t>
      </w:r>
      <w:r w:rsidR="00212CFB">
        <w:t>ten</w:t>
      </w:r>
      <w:r w:rsidR="00E77D5A">
        <w:t xml:space="preserve"> minute break after every 50 minutes of the hearing and unscheduled breaks would be accommodated if the need arose.</w:t>
      </w:r>
    </w:p>
    <w:p w14:paraId="4EF58763" w14:textId="5C1419A7" w:rsidR="00494F17" w:rsidRDefault="00494F17" w:rsidP="005D39EB">
      <w:pPr>
        <w:pStyle w:val="ParaLevel1"/>
      </w:pPr>
      <w:r>
        <w:t>I was aware that the ET had expressed concerns about aspects of Dr Pearson’s report at para</w:t>
      </w:r>
      <w:r w:rsidR="0096262C">
        <w:t>s</w:t>
      </w:r>
      <w:r>
        <w:t xml:space="preserve"> </w:t>
      </w:r>
      <w:r w:rsidR="00C860CD">
        <w:t>7</w:t>
      </w:r>
      <w:r w:rsidR="0096262C">
        <w:t>.5 – 7.7</w:t>
      </w:r>
      <w:r>
        <w:t xml:space="preserve"> of its judgment. I </w:t>
      </w:r>
      <w:r w:rsidR="002315DB">
        <w:t xml:space="preserve">was not in a position to make and have not made specific findings about the extent of any disabilities </w:t>
      </w:r>
      <w:r w:rsidR="0096262C">
        <w:t xml:space="preserve">that </w:t>
      </w:r>
      <w:r w:rsidR="00C731F3">
        <w:t xml:space="preserve">the </w:t>
      </w:r>
      <w:r w:rsidR="006F3FE3">
        <w:t>Claimant</w:t>
      </w:r>
      <w:r w:rsidR="00C731F3">
        <w:t xml:space="preserve"> has. However, I was </w:t>
      </w:r>
      <w:r w:rsidR="00F04F27">
        <w:t xml:space="preserve">willing </w:t>
      </w:r>
      <w:r w:rsidR="00C731F3">
        <w:t>to proceed on the basis of Dr Pearson’s report for the purposes of considering what</w:t>
      </w:r>
      <w:r w:rsidR="007E60C1">
        <w:t xml:space="preserve">, if any, adjustments to make for the hearing </w:t>
      </w:r>
      <w:r w:rsidR="00E93DC2">
        <w:t xml:space="preserve">and for the purposes of considering the substantive applications </w:t>
      </w:r>
      <w:r w:rsidR="00B018A5">
        <w:t xml:space="preserve">that were </w:t>
      </w:r>
      <w:r w:rsidR="00E93DC2">
        <w:t xml:space="preserve">before me </w:t>
      </w:r>
      <w:r w:rsidR="007E60C1">
        <w:t>(and the Defendants did not suggest otherwise).</w:t>
      </w:r>
    </w:p>
    <w:p w14:paraId="27836EC4" w14:textId="3DEB36AB" w:rsidR="0083222A" w:rsidRPr="001F3603" w:rsidRDefault="00334A51" w:rsidP="005D39EB">
      <w:pPr>
        <w:pStyle w:val="ParaHeading"/>
        <w:rPr>
          <w:b/>
          <w:bCs/>
          <w:u w:val="single"/>
        </w:rPr>
      </w:pPr>
      <w:r w:rsidRPr="001F3603">
        <w:rPr>
          <w:b/>
          <w:bCs/>
          <w:u w:val="single"/>
        </w:rPr>
        <w:t xml:space="preserve">The </w:t>
      </w:r>
      <w:r w:rsidR="001F3603" w:rsidRPr="001F3603">
        <w:rPr>
          <w:b/>
          <w:bCs/>
          <w:u w:val="single"/>
        </w:rPr>
        <w:t xml:space="preserve">course of the </w:t>
      </w:r>
      <w:r w:rsidRPr="001F3603">
        <w:rPr>
          <w:b/>
          <w:bCs/>
          <w:u w:val="single"/>
        </w:rPr>
        <w:t>hearing</w:t>
      </w:r>
    </w:p>
    <w:p w14:paraId="6FC18B47" w14:textId="5C64A14B" w:rsidR="00334A51" w:rsidRDefault="007D10DC" w:rsidP="005D39EB">
      <w:pPr>
        <w:pStyle w:val="ParaLevel1"/>
      </w:pPr>
      <w:r>
        <w:t>The hearing took place via MS Teams</w:t>
      </w:r>
      <w:r w:rsidR="003A1D3B">
        <w:t xml:space="preserve">. </w:t>
      </w:r>
      <w:r w:rsidR="00512AE4">
        <w:t>S</w:t>
      </w:r>
      <w:r w:rsidR="00B841CD">
        <w:t xml:space="preserve">cheduled </w:t>
      </w:r>
      <w:r w:rsidR="0023746D">
        <w:t xml:space="preserve">ten minute </w:t>
      </w:r>
      <w:r w:rsidR="00B841CD">
        <w:t xml:space="preserve">breaks </w:t>
      </w:r>
      <w:r w:rsidR="00512AE4">
        <w:t xml:space="preserve">were permitted </w:t>
      </w:r>
      <w:r w:rsidR="00E35C9C">
        <w:t xml:space="preserve">after </w:t>
      </w:r>
      <w:r w:rsidR="000F7887">
        <w:t xml:space="preserve">each </w:t>
      </w:r>
      <w:r w:rsidR="00E35C9C">
        <w:t xml:space="preserve">50 minutes of </w:t>
      </w:r>
      <w:r w:rsidR="000F7887">
        <w:t>Court time</w:t>
      </w:r>
      <w:r w:rsidR="00EA3309">
        <w:t xml:space="preserve">, </w:t>
      </w:r>
      <w:r w:rsidR="003A1D3B">
        <w:t xml:space="preserve">with some flexibility </w:t>
      </w:r>
      <w:r w:rsidR="000F7887">
        <w:t xml:space="preserve">applied </w:t>
      </w:r>
      <w:r w:rsidR="003A1D3B">
        <w:t>where</w:t>
      </w:r>
      <w:r w:rsidR="00EA3309">
        <w:t xml:space="preserve"> </w:t>
      </w:r>
      <w:r w:rsidR="003A1D3B">
        <w:t>Mr Pie</w:t>
      </w:r>
      <w:r w:rsidR="00E35C9C">
        <w:t>penbrock asked to take a break a little early</w:t>
      </w:r>
      <w:r w:rsidR="005F52C8">
        <w:t xml:space="preserve">. </w:t>
      </w:r>
      <w:r w:rsidR="00B841CD">
        <w:t xml:space="preserve">On three occasions </w:t>
      </w:r>
      <w:r w:rsidR="00C93115">
        <w:t xml:space="preserve">I allowed </w:t>
      </w:r>
      <w:r w:rsidR="006452B0">
        <w:t xml:space="preserve">the Claimant to have </w:t>
      </w:r>
      <w:r w:rsidR="00FF6D77">
        <w:t xml:space="preserve">an </w:t>
      </w:r>
      <w:r w:rsidR="00B841CD">
        <w:t>unscheduled break</w:t>
      </w:r>
      <w:r w:rsidR="00ED1932">
        <w:t xml:space="preserve"> in the circumstances </w:t>
      </w:r>
      <w:r w:rsidR="00B841CD">
        <w:t xml:space="preserve">I explain below. </w:t>
      </w:r>
      <w:r w:rsidR="005F52C8">
        <w:t xml:space="preserve">Dr Piepenbrock sat next to his son during the </w:t>
      </w:r>
      <w:r w:rsidR="006452B0">
        <w:t xml:space="preserve">majority of the </w:t>
      </w:r>
      <w:r w:rsidR="00FF6D77">
        <w:t xml:space="preserve">hearing </w:t>
      </w:r>
      <w:r w:rsidR="005F52C8">
        <w:t xml:space="preserve">and </w:t>
      </w:r>
      <w:r w:rsidR="00FF2ABA">
        <w:t>was able to provide him with instructions as matters progressed.</w:t>
      </w:r>
      <w:r w:rsidR="000649E3">
        <w:t xml:space="preserve"> I pay tribute to the calm, measured</w:t>
      </w:r>
      <w:r w:rsidR="00C21144">
        <w:t>, courteous</w:t>
      </w:r>
      <w:r w:rsidR="00065334">
        <w:t xml:space="preserve"> and </w:t>
      </w:r>
      <w:r w:rsidR="000649E3">
        <w:t xml:space="preserve">clear way in which Mr Piepenbrock (who is only 19 </w:t>
      </w:r>
      <w:r w:rsidR="00E35CCC">
        <w:t>years</w:t>
      </w:r>
      <w:r w:rsidR="000649E3">
        <w:t xml:space="preserve"> old) </w:t>
      </w:r>
      <w:r w:rsidR="00B70293">
        <w:t xml:space="preserve">conducted himself and </w:t>
      </w:r>
      <w:r w:rsidR="000649E3">
        <w:t>presented the submissions on behalf of his father</w:t>
      </w:r>
      <w:r w:rsidR="00C21144">
        <w:t xml:space="preserve">. </w:t>
      </w:r>
      <w:r w:rsidR="00B14249">
        <w:t xml:space="preserve">I am quite satisfied that all parties had a </w:t>
      </w:r>
      <w:r w:rsidR="001510D7">
        <w:t>fair and reasonable opportunity to present their submissions</w:t>
      </w:r>
      <w:r w:rsidR="00504F8F">
        <w:t>.</w:t>
      </w:r>
    </w:p>
    <w:p w14:paraId="4F998DDB" w14:textId="58270DD9" w:rsidR="00B841CD" w:rsidRDefault="008A6762" w:rsidP="005D39EB">
      <w:pPr>
        <w:pStyle w:val="ParaLevel1"/>
      </w:pPr>
      <w:r>
        <w:t>I</w:t>
      </w:r>
      <w:r w:rsidR="00D27077">
        <w:t>n addition to the adjustments I had directed in advance</w:t>
      </w:r>
      <w:r>
        <w:t>, during the hearing</w:t>
      </w:r>
      <w:r w:rsidR="00D27077">
        <w:t>:</w:t>
      </w:r>
    </w:p>
    <w:p w14:paraId="1779B69C" w14:textId="6137EFCB" w:rsidR="00D27077" w:rsidRDefault="001F00D9" w:rsidP="005D39EB">
      <w:pPr>
        <w:pStyle w:val="ParaLevel2"/>
      </w:pPr>
      <w:r>
        <w:t xml:space="preserve">I allowed </w:t>
      </w:r>
      <w:r w:rsidR="00D27077">
        <w:t xml:space="preserve">Mr Piepenbrock to </w:t>
      </w:r>
      <w:r>
        <w:t xml:space="preserve">pause his submissions and </w:t>
      </w:r>
      <w:r w:rsidR="00D06007">
        <w:t xml:space="preserve">mute his microphone </w:t>
      </w:r>
      <w:r w:rsidR="00AB4E12">
        <w:t>to</w:t>
      </w:r>
      <w:r w:rsidR="00D06007">
        <w:t xml:space="preserve"> take instructions from his father</w:t>
      </w:r>
      <w:r w:rsidR="00627D33">
        <w:t xml:space="preserve"> when he asked to do so</w:t>
      </w:r>
      <w:r w:rsidR="00D06007">
        <w:t>;</w:t>
      </w:r>
    </w:p>
    <w:p w14:paraId="20C356A8" w14:textId="0449E017" w:rsidR="00D06007" w:rsidRDefault="00D06007" w:rsidP="005D39EB">
      <w:pPr>
        <w:pStyle w:val="ParaLevel2"/>
      </w:pPr>
      <w:r>
        <w:t xml:space="preserve">I explained various matters of law and procedure and checked that </w:t>
      </w:r>
      <w:r w:rsidR="009E1E56">
        <w:t>Mr Piepenbrock did not require further clarification;</w:t>
      </w:r>
    </w:p>
    <w:p w14:paraId="3381FD1F" w14:textId="61D6EDF4" w:rsidR="009E1E56" w:rsidRDefault="009E1E56" w:rsidP="005D39EB">
      <w:pPr>
        <w:pStyle w:val="ParaLevel2"/>
      </w:pPr>
      <w:r>
        <w:t xml:space="preserve">I made it clear to Mr Piepenbrock that he should feel able to </w:t>
      </w:r>
      <w:r w:rsidR="0040153E">
        <w:t xml:space="preserve">check with me if he was </w:t>
      </w:r>
      <w:r w:rsidR="007D6093">
        <w:t xml:space="preserve">unsure about anything </w:t>
      </w:r>
      <w:r>
        <w:t>and he did so on various occasions;</w:t>
      </w:r>
    </w:p>
    <w:p w14:paraId="44262673" w14:textId="1AEE60C9" w:rsidR="009E1E56" w:rsidRDefault="00E72DBF" w:rsidP="005D39EB">
      <w:pPr>
        <w:pStyle w:val="ParaLevel2"/>
      </w:pPr>
      <w:r>
        <w:t>At Mr Piepenbrock’s request</w:t>
      </w:r>
      <w:r w:rsidR="00EE0926">
        <w:t>,</w:t>
      </w:r>
      <w:r>
        <w:t xml:space="preserve"> I permitted the hearing to finish earlier than scheduled on the second day (at around </w:t>
      </w:r>
      <w:r w:rsidR="002B3995">
        <w:t>3</w:t>
      </w:r>
      <w:r>
        <w:t xml:space="preserve">.45 </w:t>
      </w:r>
      <w:r w:rsidR="002B3995">
        <w:t>pm</w:t>
      </w:r>
      <w:r>
        <w:t>) as he was clearly tiring</w:t>
      </w:r>
      <w:r w:rsidR="004B3419">
        <w:t>; and</w:t>
      </w:r>
    </w:p>
    <w:p w14:paraId="47ABF7AE" w14:textId="1C410E5B" w:rsidR="004B3419" w:rsidRDefault="004B3419" w:rsidP="005D39EB">
      <w:pPr>
        <w:pStyle w:val="ParaLevel2"/>
      </w:pPr>
      <w:r>
        <w:t xml:space="preserve">I did not prevent Dr Piepenbrock from interjecting his own remarks on occasions, albeit </w:t>
      </w:r>
      <w:r w:rsidR="00FF60B0">
        <w:t xml:space="preserve">I suggested that it would probably be easier for Mr Piepenbrock to maintain his focus and </w:t>
      </w:r>
      <w:r w:rsidR="00EE0926">
        <w:t xml:space="preserve">the </w:t>
      </w:r>
      <w:r w:rsidR="00FF60B0">
        <w:t xml:space="preserve">flow of </w:t>
      </w:r>
      <w:r w:rsidR="00BC20E0">
        <w:t xml:space="preserve">his </w:t>
      </w:r>
      <w:r w:rsidR="00FF60B0">
        <w:t xml:space="preserve">submissions </w:t>
      </w:r>
      <w:r w:rsidR="00663451">
        <w:t xml:space="preserve">if these </w:t>
      </w:r>
      <w:r w:rsidR="00EE0926">
        <w:t xml:space="preserve">interjections </w:t>
      </w:r>
      <w:r w:rsidR="00663451">
        <w:t xml:space="preserve">were avoided as </w:t>
      </w:r>
      <w:r w:rsidR="00E35CCC">
        <w:t>much</w:t>
      </w:r>
      <w:r w:rsidR="00663451">
        <w:t xml:space="preserve"> as possible.</w:t>
      </w:r>
    </w:p>
    <w:p w14:paraId="4BA6AEC1" w14:textId="02E107FB" w:rsidR="00DF7591" w:rsidRDefault="00070049" w:rsidP="005D39EB">
      <w:pPr>
        <w:pStyle w:val="ParaLevel1"/>
      </w:pPr>
      <w:r>
        <w:lastRenderedPageBreak/>
        <w:t xml:space="preserve">On the first day of the hearing matters proceeded smoothly until </w:t>
      </w:r>
      <w:r w:rsidR="00826523">
        <w:t xml:space="preserve">shortly before 3pm. </w:t>
      </w:r>
      <w:r w:rsidR="00051EAD">
        <w:t>Ms Joh</w:t>
      </w:r>
      <w:r w:rsidR="009E3B0A">
        <w:t xml:space="preserve">nson had completed her submissions and </w:t>
      </w:r>
      <w:r w:rsidR="00826523">
        <w:t xml:space="preserve">Ms Marzec </w:t>
      </w:r>
      <w:r w:rsidR="00EC1E96">
        <w:t xml:space="preserve">was in the process of making her submissions. As she </w:t>
      </w:r>
      <w:r w:rsidR="00EB1F02">
        <w:t xml:space="preserve">was reading from the </w:t>
      </w:r>
      <w:r w:rsidR="00F24930">
        <w:t>10 October</w:t>
      </w:r>
      <w:r w:rsidR="005159E7">
        <w:t xml:space="preserve"> 2018</w:t>
      </w:r>
      <w:r w:rsidR="00F24930">
        <w:t xml:space="preserve"> </w:t>
      </w:r>
      <w:r w:rsidR="00F24930" w:rsidRPr="001244E8">
        <w:rPr>
          <w:i/>
          <w:iCs/>
        </w:rPr>
        <w:t>Mail</w:t>
      </w:r>
      <w:r w:rsidR="005C03A7" w:rsidRPr="001244E8">
        <w:rPr>
          <w:i/>
          <w:iCs/>
        </w:rPr>
        <w:t>O</w:t>
      </w:r>
      <w:r w:rsidR="00F24930" w:rsidRPr="001244E8">
        <w:rPr>
          <w:i/>
          <w:iCs/>
        </w:rPr>
        <w:t>nline</w:t>
      </w:r>
      <w:r w:rsidR="00F24930">
        <w:t xml:space="preserve"> article, Dr </w:t>
      </w:r>
      <w:r w:rsidR="00286A14">
        <w:t xml:space="preserve">Piepenbrock became </w:t>
      </w:r>
      <w:r w:rsidR="00AB4E12">
        <w:t>visibly</w:t>
      </w:r>
      <w:r w:rsidR="00286A14">
        <w:t xml:space="preserve"> agitated</w:t>
      </w:r>
      <w:r w:rsidR="00941E65">
        <w:t>, making</w:t>
      </w:r>
      <w:r w:rsidR="00EF46DA">
        <w:t xml:space="preserve"> rapid</w:t>
      </w:r>
      <w:r w:rsidR="00941E65">
        <w:t xml:space="preserve"> </w:t>
      </w:r>
      <w:r w:rsidR="00A52D45">
        <w:t xml:space="preserve">thumbs up gestures. Ms Marzec commented that it </w:t>
      </w:r>
      <w:r w:rsidR="00521495">
        <w:t xml:space="preserve">appeared he liked the article. In response </w:t>
      </w:r>
      <w:r w:rsidR="002129DC">
        <w:t>the Claimant became very upset</w:t>
      </w:r>
      <w:r w:rsidR="00796D18">
        <w:t xml:space="preserve">, saying that </w:t>
      </w:r>
      <w:r w:rsidR="002129DC">
        <w:t>Ms Marzec should show him respect as an autistic person</w:t>
      </w:r>
      <w:r w:rsidR="00E07BCF">
        <w:t xml:space="preserve"> rather than mocking </w:t>
      </w:r>
      <w:r w:rsidR="00796D18">
        <w:t xml:space="preserve">him. </w:t>
      </w:r>
      <w:r w:rsidR="00B25F9E">
        <w:t xml:space="preserve">Dr Piepenbrock then left the video </w:t>
      </w:r>
      <w:r w:rsidR="00134CAC">
        <w:t>call</w:t>
      </w:r>
      <w:r w:rsidR="00A46B40">
        <w:t xml:space="preserve"> abruptly</w:t>
      </w:r>
      <w:r w:rsidR="00134CAC">
        <w:t xml:space="preserve">. Mr Piepenbrock asked for a break so that he could check on his father, which I granted. I asked him to </w:t>
      </w:r>
      <w:r w:rsidR="001067D3">
        <w:t xml:space="preserve">provide an update on the position in </w:t>
      </w:r>
      <w:r w:rsidR="00D37540">
        <w:t>ten</w:t>
      </w:r>
      <w:r w:rsidR="001067D3">
        <w:t xml:space="preserve"> minutes. I also</w:t>
      </w:r>
      <w:r w:rsidR="00383F52">
        <w:t xml:space="preserve"> </w:t>
      </w:r>
      <w:r w:rsidR="00932A86">
        <w:t xml:space="preserve">made clear </w:t>
      </w:r>
      <w:r w:rsidR="00383F52">
        <w:t>that i</w:t>
      </w:r>
      <w:r w:rsidR="00F37F97">
        <w:t xml:space="preserve">t was not helpful for any party to comment upon gestures being made by another party </w:t>
      </w:r>
      <w:r w:rsidR="00E76CD0">
        <w:t>a</w:t>
      </w:r>
      <w:r w:rsidR="00F37F97">
        <w:t>nd that this should not happen again</w:t>
      </w:r>
      <w:r w:rsidR="00400386">
        <w:t xml:space="preserve">. After </w:t>
      </w:r>
      <w:r w:rsidR="00E565F8">
        <w:t>ten minutes</w:t>
      </w:r>
      <w:r w:rsidR="00927E87">
        <w:t>,</w:t>
      </w:r>
      <w:r w:rsidR="00E565F8">
        <w:t xml:space="preserve"> </w:t>
      </w:r>
      <w:r w:rsidR="00400386">
        <w:t xml:space="preserve">Mr Piepenbrock </w:t>
      </w:r>
      <w:r w:rsidR="00E565F8">
        <w:t xml:space="preserve">reported </w:t>
      </w:r>
      <w:r w:rsidR="00400386">
        <w:t xml:space="preserve">that his </w:t>
      </w:r>
      <w:r w:rsidR="000E5F49">
        <w:t xml:space="preserve">father had </w:t>
      </w:r>
      <w:r w:rsidR="00E35CCC">
        <w:t>undergone</w:t>
      </w:r>
      <w:r w:rsidR="000E5F49">
        <w:t xml:space="preserve"> an autistic meltdown and was not able to continue that day. He asked for the case to be adjourned until the following day as his first concern was to attend to his father. </w:t>
      </w:r>
      <w:r w:rsidR="00DF7591">
        <w:t>Neither Ms Johnson nor Ms Marzec objected to th</w:t>
      </w:r>
      <w:r w:rsidR="00A02965">
        <w:t>is</w:t>
      </w:r>
      <w:r w:rsidR="00DF7591">
        <w:t xml:space="preserve"> request</w:t>
      </w:r>
      <w:r w:rsidR="00A02965">
        <w:t xml:space="preserve">, which </w:t>
      </w:r>
      <w:r w:rsidR="00DF7591">
        <w:t>I grante</w:t>
      </w:r>
      <w:r w:rsidR="00A02965">
        <w:t>d</w:t>
      </w:r>
      <w:r w:rsidR="00DF7591">
        <w:t xml:space="preserve">. </w:t>
      </w:r>
      <w:r w:rsidR="00A02965">
        <w:t>Mr Pi</w:t>
      </w:r>
      <w:r w:rsidR="00FA00A1">
        <w:t>e</w:t>
      </w:r>
      <w:r w:rsidR="00A02965">
        <w:t>pen</w:t>
      </w:r>
      <w:r w:rsidR="00FA00A1">
        <w:t xml:space="preserve">brock was evidently </w:t>
      </w:r>
      <w:r w:rsidR="00DF7591">
        <w:t xml:space="preserve">distracted by what had occurred and it would not have been fair to </w:t>
      </w:r>
      <w:r w:rsidR="00357052">
        <w:t>require</w:t>
      </w:r>
      <w:r w:rsidR="00DF7591">
        <w:t xml:space="preserve"> him to continue in th</w:t>
      </w:r>
      <w:r w:rsidR="009860F2">
        <w:t>e</w:t>
      </w:r>
      <w:r w:rsidR="00DF7591">
        <w:t>se circumstances and without his father available to hear the submissions and give instructions.</w:t>
      </w:r>
    </w:p>
    <w:p w14:paraId="055C18F7" w14:textId="4AEAB312" w:rsidR="003C52E4" w:rsidRDefault="002129DC" w:rsidP="005D39EB">
      <w:pPr>
        <w:pStyle w:val="ParaLevel1"/>
      </w:pPr>
      <w:r>
        <w:t xml:space="preserve"> </w:t>
      </w:r>
      <w:r w:rsidR="008913B7">
        <w:t xml:space="preserve">As a result of the early </w:t>
      </w:r>
      <w:r w:rsidR="00D60F16">
        <w:t>finish</w:t>
      </w:r>
      <w:r w:rsidR="00DF09C5">
        <w:t>,</w:t>
      </w:r>
      <w:r w:rsidR="00C118D1">
        <w:t xml:space="preserve"> </w:t>
      </w:r>
      <w:r w:rsidR="00D60F16">
        <w:t xml:space="preserve">hearing time </w:t>
      </w:r>
      <w:r w:rsidR="003C52E4">
        <w:t xml:space="preserve">was </w:t>
      </w:r>
      <w:r w:rsidR="00D60F16">
        <w:t>lost</w:t>
      </w:r>
      <w:r w:rsidR="00C118D1">
        <w:t xml:space="preserve">. </w:t>
      </w:r>
      <w:r w:rsidR="00F230A5">
        <w:t xml:space="preserve">I indicated before </w:t>
      </w:r>
      <w:r w:rsidR="0035390D">
        <w:t xml:space="preserve">adjourning for the day that as </w:t>
      </w:r>
      <w:r w:rsidR="00A36A9B">
        <w:t>Ms Marzec</w:t>
      </w:r>
      <w:r w:rsidR="00E76CD0">
        <w:t xml:space="preserve"> had yet to make a substantial part of her </w:t>
      </w:r>
      <w:r w:rsidR="00B84EF5">
        <w:t xml:space="preserve">submissions, </w:t>
      </w:r>
      <w:r w:rsidR="0000548E">
        <w:t xml:space="preserve">I would not require Mr Piepenbrock to complete his submissions </w:t>
      </w:r>
      <w:r w:rsidR="00B84EF5">
        <w:t xml:space="preserve">the next day </w:t>
      </w:r>
      <w:r w:rsidR="008525F1">
        <w:t>i</w:t>
      </w:r>
      <w:r w:rsidR="0000548E">
        <w:t xml:space="preserve">f he </w:t>
      </w:r>
      <w:r w:rsidR="00EE30FB">
        <w:t>felt</w:t>
      </w:r>
      <w:r w:rsidR="0000548E">
        <w:t xml:space="preserve"> unable to do so</w:t>
      </w:r>
      <w:r w:rsidR="008525F1">
        <w:t xml:space="preserve"> and </w:t>
      </w:r>
      <w:r w:rsidR="008C1CB1">
        <w:t xml:space="preserve">that </w:t>
      </w:r>
      <w:r w:rsidR="008525F1">
        <w:t xml:space="preserve">if necessary we would adjourn part heard. </w:t>
      </w:r>
    </w:p>
    <w:p w14:paraId="1A7BFE28" w14:textId="4770B926" w:rsidR="00DA1C2A" w:rsidRDefault="003C52E4" w:rsidP="005D39EB">
      <w:pPr>
        <w:pStyle w:val="ParaLevel1"/>
      </w:pPr>
      <w:r>
        <w:t xml:space="preserve">The hearing began as scheduled on the second day. </w:t>
      </w:r>
      <w:r w:rsidR="000D322B">
        <w:t xml:space="preserve">Mr Piepenbrock thanked me for granting the </w:t>
      </w:r>
      <w:r w:rsidR="00DB348A">
        <w:t>adjournment. Dr Piepenbrock was present</w:t>
      </w:r>
      <w:r w:rsidR="001A1749">
        <w:t>;</w:t>
      </w:r>
      <w:r w:rsidR="00004D4B">
        <w:t xml:space="preserve"> he said that </w:t>
      </w:r>
      <w:r w:rsidR="00041809">
        <w:t xml:space="preserve">it should be appreciated that </w:t>
      </w:r>
      <w:r w:rsidR="00004D4B">
        <w:t>his gestures were a part of managing his stress levels</w:t>
      </w:r>
      <w:r w:rsidR="00041809">
        <w:t xml:space="preserve"> </w:t>
      </w:r>
      <w:r w:rsidR="00DB348A">
        <w:t xml:space="preserve">and </w:t>
      </w:r>
      <w:r w:rsidR="00041809">
        <w:t xml:space="preserve">he </w:t>
      </w:r>
      <w:r w:rsidR="00DB348A">
        <w:t xml:space="preserve">reiterated his upset with Ms Marzec’s comment. </w:t>
      </w:r>
      <w:r w:rsidR="00BC792E">
        <w:t xml:space="preserve">I </w:t>
      </w:r>
      <w:r w:rsidR="00302BBB">
        <w:t xml:space="preserve">reminded the parties of the observations I had made at the end of the </w:t>
      </w:r>
      <w:r w:rsidR="00BB3C55">
        <w:t>previous day</w:t>
      </w:r>
      <w:r w:rsidR="002804DA">
        <w:t xml:space="preserve">. </w:t>
      </w:r>
      <w:r w:rsidR="00314630">
        <w:t xml:space="preserve">I </w:t>
      </w:r>
      <w:r w:rsidR="00CD3491">
        <w:t xml:space="preserve">said </w:t>
      </w:r>
      <w:r w:rsidR="00BB6C7C">
        <w:t>I understood why the events had been upsetting for Dr Piepenbrock</w:t>
      </w:r>
      <w:r w:rsidR="00845254">
        <w:t xml:space="preserve">, but </w:t>
      </w:r>
      <w:r w:rsidR="00BB6C7C">
        <w:t xml:space="preserve">I did not consider that </w:t>
      </w:r>
      <w:r w:rsidR="005C5C00">
        <w:t>Ms Marzec had intended to mock him. I indicated that I did not agree with his characterisation that I had “reprimanded” Ms Marzec</w:t>
      </w:r>
      <w:r w:rsidR="008F77E9">
        <w:t xml:space="preserve"> the previous day.</w:t>
      </w:r>
    </w:p>
    <w:p w14:paraId="585836A5" w14:textId="49F7A0EF" w:rsidR="00535C84" w:rsidRDefault="00900A62" w:rsidP="005D39EB">
      <w:pPr>
        <w:pStyle w:val="ParaLevel1"/>
      </w:pPr>
      <w:r>
        <w:t xml:space="preserve">Ms Marzec began her submissions by returning to the point she </w:t>
      </w:r>
      <w:r w:rsidR="00FD6012">
        <w:t xml:space="preserve">had been making </w:t>
      </w:r>
      <w:r w:rsidR="00FF73D6">
        <w:t>at the end of the first day (</w:t>
      </w:r>
      <w:r w:rsidR="00FD6012">
        <w:t xml:space="preserve">that the Claimant had not appeared </w:t>
      </w:r>
      <w:r w:rsidR="00FF73D6">
        <w:t xml:space="preserve">to be </w:t>
      </w:r>
      <w:r w:rsidR="00FD6012">
        <w:t xml:space="preserve">upset by the </w:t>
      </w:r>
      <w:r w:rsidR="00BC792E">
        <w:t xml:space="preserve">10 October 2018 </w:t>
      </w:r>
      <w:r w:rsidR="00BC792E" w:rsidRPr="004F7515">
        <w:rPr>
          <w:i/>
          <w:iCs/>
        </w:rPr>
        <w:t>MailOnline</w:t>
      </w:r>
      <w:r w:rsidR="00BC792E">
        <w:t xml:space="preserve"> article </w:t>
      </w:r>
      <w:r w:rsidR="00BE737C">
        <w:t>at the time</w:t>
      </w:r>
      <w:r w:rsidR="00FF73D6">
        <w:t>)</w:t>
      </w:r>
      <w:r w:rsidR="00BC792E">
        <w:t xml:space="preserve">. </w:t>
      </w:r>
      <w:r w:rsidR="00CF6F97">
        <w:t xml:space="preserve">Dr Piepenbrock immediately became </w:t>
      </w:r>
      <w:r w:rsidR="001F1156">
        <w:t>agitated</w:t>
      </w:r>
      <w:r w:rsidR="00E875A5">
        <w:t xml:space="preserve">. I </w:t>
      </w:r>
      <w:r w:rsidR="00AD2981">
        <w:t xml:space="preserve">considered it unnecessary </w:t>
      </w:r>
      <w:r w:rsidR="00E63EB4">
        <w:t xml:space="preserve">for this point to be reiterated </w:t>
      </w:r>
      <w:r w:rsidR="00AD2981">
        <w:t xml:space="preserve">and </w:t>
      </w:r>
      <w:r w:rsidR="00E875A5">
        <w:t>asked Ms Marzec to move on.</w:t>
      </w:r>
    </w:p>
    <w:p w14:paraId="7AE51157" w14:textId="6F0A6DE6" w:rsidR="002C591B" w:rsidRDefault="00C31AA3" w:rsidP="005D39EB">
      <w:pPr>
        <w:pStyle w:val="ParaLevel1"/>
      </w:pPr>
      <w:r>
        <w:t>T</w:t>
      </w:r>
      <w:r w:rsidR="002C591B">
        <w:t xml:space="preserve">he hearing proceeded relatively smoothly for the remainder of the second day. </w:t>
      </w:r>
      <w:r w:rsidR="00EE30FB">
        <w:t>At one point w</w:t>
      </w:r>
      <w:r w:rsidR="00433097">
        <w:t xml:space="preserve">hilst Mr Piepenbrock was making </w:t>
      </w:r>
      <w:r w:rsidR="002D3C6A">
        <w:t xml:space="preserve">his </w:t>
      </w:r>
      <w:r w:rsidR="00433097">
        <w:t>submissions, Dr Piepenbrock intervened and became tearful. I granted a short unscheduled break and after this both father and son indicated that they felt able to resume</w:t>
      </w:r>
      <w:r w:rsidR="002E0F1F">
        <w:t xml:space="preserve">. </w:t>
      </w:r>
      <w:r w:rsidR="00444BA9">
        <w:t>I</w:t>
      </w:r>
      <w:r w:rsidR="002E0F1F">
        <w:t xml:space="preserve">t was apparent that submissions </w:t>
      </w:r>
      <w:r w:rsidR="00694174">
        <w:t xml:space="preserve">could not </w:t>
      </w:r>
      <w:r w:rsidR="00444BA9">
        <w:t xml:space="preserve">be concluded that day and </w:t>
      </w:r>
      <w:r w:rsidR="002E0F1F">
        <w:t xml:space="preserve">I granted Mr Piepenbrock’s request to </w:t>
      </w:r>
      <w:r w:rsidR="006E5D9D">
        <w:t>rise a little earlier than usual</w:t>
      </w:r>
      <w:r w:rsidR="00592771">
        <w:t xml:space="preserve">. </w:t>
      </w:r>
      <w:r w:rsidR="004C7354">
        <w:t xml:space="preserve">The hearing was then </w:t>
      </w:r>
      <w:r w:rsidR="00D81C45">
        <w:t xml:space="preserve">adjourned </w:t>
      </w:r>
      <w:r w:rsidR="007B2C2B">
        <w:t>to</w:t>
      </w:r>
      <w:r w:rsidR="00DF5107">
        <w:t xml:space="preserve"> a further half day on </w:t>
      </w:r>
      <w:r w:rsidR="00D81C45">
        <w:t>1</w:t>
      </w:r>
      <w:r w:rsidR="006E5D9D">
        <w:t>4</w:t>
      </w:r>
      <w:r w:rsidR="00D81C45">
        <w:t xml:space="preserve"> July</w:t>
      </w:r>
      <w:r w:rsidR="00DF5107">
        <w:t xml:space="preserve"> 2022</w:t>
      </w:r>
      <w:r w:rsidR="00D81C45">
        <w:t>.</w:t>
      </w:r>
    </w:p>
    <w:p w14:paraId="607E8FF0" w14:textId="4F872A01" w:rsidR="00673387" w:rsidRDefault="00005DC6" w:rsidP="005D39EB">
      <w:pPr>
        <w:pStyle w:val="ParaLevel1"/>
      </w:pPr>
      <w:r>
        <w:t xml:space="preserve">The third day proceeded </w:t>
      </w:r>
      <w:r w:rsidR="0009130A">
        <w:t>smoothly</w:t>
      </w:r>
      <w:r>
        <w:t xml:space="preserve"> until almost the </w:t>
      </w:r>
      <w:r w:rsidR="00C33A77">
        <w:t>end</w:t>
      </w:r>
      <w:r>
        <w:t xml:space="preserve"> </w:t>
      </w:r>
      <w:r w:rsidR="00AC492A">
        <w:t xml:space="preserve">of the hearing, </w:t>
      </w:r>
      <w:r>
        <w:t xml:space="preserve">when Ms Marzec was making her </w:t>
      </w:r>
      <w:r w:rsidR="00E35CCC">
        <w:t>submissions</w:t>
      </w:r>
      <w:r>
        <w:t xml:space="preserve"> </w:t>
      </w:r>
      <w:r w:rsidR="002A45F8">
        <w:t xml:space="preserve">in </w:t>
      </w:r>
      <w:r w:rsidR="00AB19F1">
        <w:t xml:space="preserve">reply. She made an observation about the Claimant’s </w:t>
      </w:r>
      <w:r w:rsidR="00B50886">
        <w:t xml:space="preserve">family </w:t>
      </w:r>
      <w:r w:rsidR="00AB19F1">
        <w:t>finances which</w:t>
      </w:r>
      <w:r w:rsidR="00B50886">
        <w:t xml:space="preserve"> Dr Piepenbrock found upsetting and insulting</w:t>
      </w:r>
      <w:r w:rsidR="009C69EC">
        <w:t xml:space="preserve">. He interrupted to remonstrate with her and then abruptly left the call. I </w:t>
      </w:r>
      <w:r w:rsidR="001F3045">
        <w:t xml:space="preserve">agreed to a short adjournment to enable Mr Piepenbrock to check on his father and </w:t>
      </w:r>
      <w:r w:rsidR="00AC492A">
        <w:t xml:space="preserve">to </w:t>
      </w:r>
      <w:r w:rsidR="001F3045">
        <w:t xml:space="preserve">see if he could re-attend. </w:t>
      </w:r>
      <w:r w:rsidR="00874149">
        <w:t xml:space="preserve">He </w:t>
      </w:r>
      <w:r w:rsidR="001F3045">
        <w:t>provided an update a few minutes later. He said that his father had suffered a melt</w:t>
      </w:r>
      <w:r w:rsidR="003643D4">
        <w:t xml:space="preserve">down </w:t>
      </w:r>
      <w:r w:rsidR="003643D4">
        <w:lastRenderedPageBreak/>
        <w:t>and would not be able to continue that day. He proposed that the outstanding matters were dealt with by way of written submissions. Ms Marzec indicated that she only had one point left to make which would take no more than two minutes. In the circumstances I ruled that the hearing should proceed</w:t>
      </w:r>
      <w:r w:rsidR="00AF28EB">
        <w:t xml:space="preserve">, as no prejudice would result to the Clamant from this course. Mr Piepenbrock </w:t>
      </w:r>
      <w:r w:rsidR="006E090E">
        <w:t xml:space="preserve">had already made his submissions and </w:t>
      </w:r>
      <w:r w:rsidR="00AF28EB">
        <w:t xml:space="preserve">did not have a further right of reply and thus </w:t>
      </w:r>
      <w:r w:rsidR="001550B4">
        <w:t xml:space="preserve">he </w:t>
      </w:r>
      <w:r w:rsidR="00AF28EB">
        <w:t xml:space="preserve">did not </w:t>
      </w:r>
      <w:r w:rsidR="00BC1572">
        <w:t>need to be able to take instructions at this juncture and</w:t>
      </w:r>
      <w:r w:rsidR="005E4A4E">
        <w:t xml:space="preserve"> the</w:t>
      </w:r>
      <w:r w:rsidR="00BC1572">
        <w:t xml:space="preserve"> </w:t>
      </w:r>
      <w:r w:rsidR="007E0C7F">
        <w:t xml:space="preserve">submissions </w:t>
      </w:r>
      <w:r w:rsidR="005E4A4E">
        <w:t xml:space="preserve">in reply </w:t>
      </w:r>
      <w:r w:rsidR="007E0C7F">
        <w:t xml:space="preserve">were </w:t>
      </w:r>
      <w:r w:rsidR="00BC1572">
        <w:t>very close to finishing</w:t>
      </w:r>
      <w:r w:rsidR="00643092">
        <w:t>.</w:t>
      </w:r>
      <w:r w:rsidR="007E0C7F">
        <w:t xml:space="preserve"> (Ms Johnson ha</w:t>
      </w:r>
      <w:r w:rsidR="00643092">
        <w:t xml:space="preserve">d already </w:t>
      </w:r>
      <w:r w:rsidR="007E0C7F">
        <w:t>given her reply</w:t>
      </w:r>
      <w:r w:rsidR="00643092">
        <w:t>.</w:t>
      </w:r>
      <w:r w:rsidR="007E0C7F">
        <w:t>)</w:t>
      </w:r>
      <w:r w:rsidR="00673387">
        <w:t xml:space="preserve"> </w:t>
      </w:r>
    </w:p>
    <w:p w14:paraId="6FD7E246" w14:textId="0EBF94B3" w:rsidR="00902A69" w:rsidRDefault="00673387" w:rsidP="005D39EB">
      <w:pPr>
        <w:pStyle w:val="ParaLevel1"/>
      </w:pPr>
      <w:r>
        <w:t xml:space="preserve">Ms Marzec duly concluded her submissions in two minutes or less, simply making the point </w:t>
      </w:r>
      <w:r w:rsidR="00A9527B">
        <w:t xml:space="preserve">that whilst </w:t>
      </w:r>
      <w:r w:rsidR="009C1FEC">
        <w:t xml:space="preserve">the Claimant </w:t>
      </w:r>
      <w:r w:rsidR="00DB5E74">
        <w:t xml:space="preserve">had </w:t>
      </w:r>
      <w:r w:rsidR="009C1FEC">
        <w:t xml:space="preserve">submitted he should be </w:t>
      </w:r>
      <w:r w:rsidR="00CD581A">
        <w:t>allow</w:t>
      </w:r>
      <w:r w:rsidR="009C1FEC">
        <w:t>ed to amend his claim to add a cause of action for intenti</w:t>
      </w:r>
      <w:r w:rsidR="00E35CCC">
        <w:t>on</w:t>
      </w:r>
      <w:r w:rsidR="009C1FEC">
        <w:t xml:space="preserve">al infliction of </w:t>
      </w:r>
      <w:r w:rsidR="00402E94">
        <w:t xml:space="preserve">psychiatric injury </w:t>
      </w:r>
      <w:r w:rsidR="00C21FC2">
        <w:t xml:space="preserve">(if </w:t>
      </w:r>
      <w:r w:rsidR="007365C3">
        <w:t>I decided</w:t>
      </w:r>
      <w:r w:rsidR="00A9527B">
        <w:t xml:space="preserve"> this</w:t>
      </w:r>
      <w:r w:rsidR="00C21FC2">
        <w:t xml:space="preserve"> was not already pleade</w:t>
      </w:r>
      <w:r w:rsidR="009B78E5">
        <w:t>d</w:t>
      </w:r>
      <w:r w:rsidR="00C21FC2">
        <w:t>)</w:t>
      </w:r>
      <w:r w:rsidR="00CD581A">
        <w:t xml:space="preserve">, the </w:t>
      </w:r>
      <w:r w:rsidR="008D34D8">
        <w:t>appropriate</w:t>
      </w:r>
      <w:r w:rsidR="00CD581A">
        <w:t xml:space="preserve"> course was to strike out the current claim and </w:t>
      </w:r>
      <w:r w:rsidR="005B48B6">
        <w:t xml:space="preserve">to address any new claim, including any abuse of process arguments, </w:t>
      </w:r>
      <w:r w:rsidR="00DE5527">
        <w:t>if</w:t>
      </w:r>
      <w:r w:rsidR="005B48B6">
        <w:t xml:space="preserve"> and when it was </w:t>
      </w:r>
      <w:r w:rsidR="00101B09">
        <w:t>brought</w:t>
      </w:r>
      <w:r w:rsidR="005B48B6">
        <w:t>.</w:t>
      </w:r>
    </w:p>
    <w:p w14:paraId="6E49D375" w14:textId="66001E32" w:rsidR="00D81C45" w:rsidRDefault="008D34D8" w:rsidP="005D39EB">
      <w:pPr>
        <w:pStyle w:val="ParaLevel1"/>
      </w:pPr>
      <w:r>
        <w:t xml:space="preserve">However, </w:t>
      </w:r>
      <w:r w:rsidR="00101B09">
        <w:t>Ms Mar</w:t>
      </w:r>
      <w:r w:rsidR="00FE62E4">
        <w:t>zec</w:t>
      </w:r>
      <w:r>
        <w:t xml:space="preserve"> then sought to re-visit the </w:t>
      </w:r>
      <w:r w:rsidR="004B6C2C">
        <w:t xml:space="preserve">events that had led to Dr Piepenbrock leaving the call. Whilst I </w:t>
      </w:r>
      <w:r w:rsidR="00F50DD7">
        <w:t>underst</w:t>
      </w:r>
      <w:r w:rsidR="00F87321">
        <w:t>ood that</w:t>
      </w:r>
      <w:r w:rsidR="00F50DD7">
        <w:t xml:space="preserve"> </w:t>
      </w:r>
      <w:r w:rsidR="0081330C">
        <w:t xml:space="preserve">she wanted to </w:t>
      </w:r>
      <w:r w:rsidR="00867288">
        <w:t>respond</w:t>
      </w:r>
      <w:r w:rsidR="0081330C">
        <w:t xml:space="preserve">, </w:t>
      </w:r>
      <w:r w:rsidR="00DE5527">
        <w:t xml:space="preserve">given she had </w:t>
      </w:r>
      <w:r w:rsidR="0081330C">
        <w:t xml:space="preserve">been criticised </w:t>
      </w:r>
      <w:r w:rsidR="00B84FE7">
        <w:t xml:space="preserve">in trenchant terms </w:t>
      </w:r>
      <w:r w:rsidR="0081330C">
        <w:t>by both</w:t>
      </w:r>
      <w:r w:rsidR="00F87321">
        <w:t xml:space="preserve"> the Claimant and </w:t>
      </w:r>
      <w:r w:rsidR="0081330C">
        <w:t xml:space="preserve">Mr </w:t>
      </w:r>
      <w:r w:rsidR="00F87321">
        <w:t xml:space="preserve">Piepenbrock, I was not willing to permit this. The point she had made </w:t>
      </w:r>
      <w:r w:rsidR="00A42390">
        <w:t xml:space="preserve">which had caused the upset </w:t>
      </w:r>
      <w:r w:rsidR="00592DBC">
        <w:t>w</w:t>
      </w:r>
      <w:r w:rsidR="00BB514F">
        <w:t xml:space="preserve">as </w:t>
      </w:r>
      <w:r w:rsidR="00592DBC">
        <w:t>not help</w:t>
      </w:r>
      <w:r w:rsidR="00BB514F">
        <w:t>ful to</w:t>
      </w:r>
      <w:r w:rsidR="00592DBC">
        <w:t xml:space="preserve"> me i</w:t>
      </w:r>
      <w:r w:rsidR="00B77F42">
        <w:t xml:space="preserve">n </w:t>
      </w:r>
      <w:r w:rsidR="00E52298">
        <w:t xml:space="preserve">terms of </w:t>
      </w:r>
      <w:r w:rsidR="00B77F42">
        <w:t xml:space="preserve">the </w:t>
      </w:r>
      <w:r w:rsidR="009E7C1C">
        <w:t xml:space="preserve">issues that I had to </w:t>
      </w:r>
      <w:r w:rsidR="00AF1D20">
        <w:t>resolve</w:t>
      </w:r>
      <w:r w:rsidR="009E7C1C">
        <w:t xml:space="preserve"> at this stage </w:t>
      </w:r>
      <w:r w:rsidR="00BB514F">
        <w:t xml:space="preserve">and it had plainly had an inflammatory effect on </w:t>
      </w:r>
      <w:r w:rsidR="009053C3">
        <w:t>the Claimant and was likely to cause further difficulties</w:t>
      </w:r>
      <w:r w:rsidR="00443FDF">
        <w:t xml:space="preserve"> if the matter was re-</w:t>
      </w:r>
      <w:r w:rsidR="009B78E5">
        <w:t>visited</w:t>
      </w:r>
      <w:r w:rsidR="00443FDF">
        <w:t xml:space="preserve"> at this juncture. In declining to permit Ms Marzec to address me on this, I </w:t>
      </w:r>
      <w:r w:rsidR="00D70662">
        <w:t xml:space="preserve">did </w:t>
      </w:r>
      <w:r w:rsidR="00443FDF">
        <w:t>indicate that I did not consider that she had intentionally caused upset.</w:t>
      </w:r>
      <w:r w:rsidR="00CE5D48">
        <w:t xml:space="preserve"> I then brought the hearing to a conclusion. </w:t>
      </w:r>
      <w:r w:rsidR="00AC6DEE">
        <w:t>At the end Mr Piepenbrock thanked me for the fair way in which I had conducted the hearing.</w:t>
      </w:r>
    </w:p>
    <w:p w14:paraId="446067A0" w14:textId="4256C538" w:rsidR="00326350" w:rsidRPr="00301383" w:rsidRDefault="009A64B8" w:rsidP="005D39EB">
      <w:pPr>
        <w:pStyle w:val="ParaHeading"/>
        <w:rPr>
          <w:b/>
          <w:bCs/>
          <w:u w:val="single"/>
        </w:rPr>
      </w:pPr>
      <w:r w:rsidRPr="00301383">
        <w:rPr>
          <w:b/>
          <w:bCs/>
          <w:u w:val="single"/>
        </w:rPr>
        <w:t>The material facts and circumstances</w:t>
      </w:r>
    </w:p>
    <w:p w14:paraId="2C0784A0" w14:textId="1D3E6642" w:rsidR="001C0A11" w:rsidRPr="001C0A11" w:rsidRDefault="00FB66CF" w:rsidP="005D39EB">
      <w:pPr>
        <w:pStyle w:val="ParaLevel1"/>
        <w:rPr>
          <w:b/>
          <w:bCs/>
        </w:rPr>
      </w:pPr>
      <w:r>
        <w:t>I</w:t>
      </w:r>
      <w:r w:rsidR="00E52298">
        <w:t xml:space="preserve"> stress that i</w:t>
      </w:r>
      <w:r>
        <w:t>t is not my role to resolve any factual disp</w:t>
      </w:r>
      <w:r w:rsidR="00301383">
        <w:t>utes at this stage</w:t>
      </w:r>
      <w:r w:rsidR="006A4E85">
        <w:t xml:space="preserve"> of the proceedings</w:t>
      </w:r>
      <w:r w:rsidR="00301383">
        <w:t xml:space="preserve">. I </w:t>
      </w:r>
      <w:r w:rsidR="00886AD3">
        <w:t xml:space="preserve">will </w:t>
      </w:r>
      <w:r w:rsidR="00DA35BA">
        <w:t xml:space="preserve">provide a neutral chronology of </w:t>
      </w:r>
      <w:r w:rsidR="003043BE">
        <w:t xml:space="preserve">the </w:t>
      </w:r>
      <w:r w:rsidR="00463E97">
        <w:t>events necessary to understand the pleaded claim and the rival submissions made by the parties</w:t>
      </w:r>
      <w:r w:rsidR="00655FED">
        <w:t>, including a summary of earlier judgments</w:t>
      </w:r>
      <w:r w:rsidR="001C0A11">
        <w:t>, where relevant</w:t>
      </w:r>
      <w:r w:rsidR="00463E97">
        <w:t xml:space="preserve">. </w:t>
      </w:r>
    </w:p>
    <w:p w14:paraId="7FE5DC11" w14:textId="4D575FEA" w:rsidR="007A5DE0" w:rsidRPr="001C0A11" w:rsidRDefault="00E33BB6" w:rsidP="005D39EB">
      <w:pPr>
        <w:pStyle w:val="ParaLevel1"/>
        <w:numPr>
          <w:ilvl w:val="0"/>
          <w:numId w:val="0"/>
        </w:numPr>
        <w:rPr>
          <w:b/>
          <w:bCs/>
        </w:rPr>
      </w:pPr>
      <w:r w:rsidRPr="001C0A11">
        <w:rPr>
          <w:b/>
          <w:bCs/>
        </w:rPr>
        <w:t xml:space="preserve">Events </w:t>
      </w:r>
      <w:r w:rsidR="000536A8" w:rsidRPr="001C0A11">
        <w:rPr>
          <w:b/>
          <w:bCs/>
        </w:rPr>
        <w:t>2011 - 2014</w:t>
      </w:r>
    </w:p>
    <w:p w14:paraId="12E03494" w14:textId="0D071CC6" w:rsidR="0092408F" w:rsidRDefault="00126AF5" w:rsidP="005D39EB">
      <w:pPr>
        <w:pStyle w:val="ParaLevel1"/>
      </w:pPr>
      <w:r>
        <w:t xml:space="preserve">From </w:t>
      </w:r>
      <w:r w:rsidR="000A0D48">
        <w:t xml:space="preserve">1 September 2011 the Claimant was employed as a Teaching Fellow in the </w:t>
      </w:r>
      <w:r w:rsidR="007D01A2">
        <w:t>LSE</w:t>
      </w:r>
      <w:r w:rsidR="000A0D48">
        <w:t>’s Department of Management</w:t>
      </w:r>
      <w:r w:rsidR="00216269">
        <w:t xml:space="preserve"> on</w:t>
      </w:r>
      <w:r w:rsidR="00A94387">
        <w:t xml:space="preserve"> the Executive Global Master’s in Management (“GMiM”) programme</w:t>
      </w:r>
      <w:r w:rsidR="000A0D48">
        <w:t xml:space="preserve">. His contract was initially for </w:t>
      </w:r>
      <w:r w:rsidR="0095717B">
        <w:t xml:space="preserve">a </w:t>
      </w:r>
      <w:r w:rsidR="000A0D48">
        <w:t>year</w:t>
      </w:r>
      <w:r w:rsidR="00504FF9">
        <w:t xml:space="preserve"> and </w:t>
      </w:r>
      <w:r w:rsidR="000A0D48">
        <w:t>was subsequently extended to a three year period</w:t>
      </w:r>
      <w:r w:rsidR="0095717B">
        <w:t xml:space="preserve">. </w:t>
      </w:r>
      <w:r w:rsidR="004D24A2">
        <w:t>On 1 September 2012 he was also appointed to the role of Deputy Academic Dean</w:t>
      </w:r>
      <w:r w:rsidR="0062086E">
        <w:t xml:space="preserve"> in the </w:t>
      </w:r>
      <w:r w:rsidR="00677C16">
        <w:t xml:space="preserve">GMiM </w:t>
      </w:r>
      <w:r w:rsidR="0062086E">
        <w:t xml:space="preserve">programme. </w:t>
      </w:r>
      <w:r w:rsidR="0095717B">
        <w:t>In September 2012</w:t>
      </w:r>
      <w:r w:rsidR="000D628C">
        <w:t xml:space="preserve">, </w:t>
      </w:r>
      <w:r w:rsidR="00980880">
        <w:t>D9</w:t>
      </w:r>
      <w:r w:rsidR="0095717B">
        <w:t xml:space="preserve">, </w:t>
      </w:r>
      <w:r w:rsidR="005F7DDE">
        <w:t>one</w:t>
      </w:r>
      <w:r w:rsidR="000D628C">
        <w:t xml:space="preserve"> of his former students, </w:t>
      </w:r>
      <w:r w:rsidR="0095717B">
        <w:t xml:space="preserve">was appointed as his </w:t>
      </w:r>
      <w:r w:rsidR="003F51F7">
        <w:t>GTA.</w:t>
      </w:r>
    </w:p>
    <w:p w14:paraId="133FCDB1" w14:textId="282E2880" w:rsidR="00F16DF3" w:rsidRDefault="00592E3F" w:rsidP="005D39EB">
      <w:pPr>
        <w:pStyle w:val="ParaLevel1"/>
      </w:pPr>
      <w:r>
        <w:t xml:space="preserve">In November 2012 the Claimant undertook a lecture tour in the </w:t>
      </w:r>
      <w:r w:rsidR="001C697D">
        <w:t>United States</w:t>
      </w:r>
      <w:r w:rsidR="00DA6754">
        <w:t xml:space="preserve">. </w:t>
      </w:r>
      <w:r w:rsidR="00A66A29">
        <w:t xml:space="preserve">The Claimant and </w:t>
      </w:r>
      <w:r w:rsidR="007A3FB8">
        <w:t>D9</w:t>
      </w:r>
      <w:r w:rsidR="00A66A29">
        <w:t xml:space="preserve"> were </w:t>
      </w:r>
      <w:r w:rsidR="00DA6754">
        <w:t>in Boston on 12 November and then in Sea</w:t>
      </w:r>
      <w:r w:rsidR="00D97CD2">
        <w:t>t</w:t>
      </w:r>
      <w:r w:rsidR="00DA6754">
        <w:t xml:space="preserve">tle </w:t>
      </w:r>
      <w:r w:rsidR="00813691">
        <w:t>on</w:t>
      </w:r>
      <w:r w:rsidR="00DA6754">
        <w:t xml:space="preserve"> 13 – 14 November</w:t>
      </w:r>
      <w:r w:rsidR="00A66A29">
        <w:t xml:space="preserve">. On 18 November 2012 </w:t>
      </w:r>
      <w:r w:rsidR="007A3FB8">
        <w:t>D9</w:t>
      </w:r>
      <w:r w:rsidR="00A66A29">
        <w:t xml:space="preserve"> sent an email to the LSE resigning her position. </w:t>
      </w:r>
      <w:r w:rsidR="002C4833">
        <w:t>The e</w:t>
      </w:r>
      <w:r w:rsidR="00B20AA3">
        <w:t xml:space="preserve">vents in </w:t>
      </w:r>
      <w:r w:rsidR="00A66A29">
        <w:t xml:space="preserve">Boston and Seattle </w:t>
      </w:r>
      <w:r w:rsidR="00E96847">
        <w:t xml:space="preserve">were considered in the 2018 </w:t>
      </w:r>
      <w:r w:rsidR="00135477">
        <w:t xml:space="preserve">Judgement </w:t>
      </w:r>
      <w:r w:rsidR="00E96847">
        <w:t xml:space="preserve">and </w:t>
      </w:r>
      <w:r w:rsidR="009F7FBC">
        <w:t xml:space="preserve">by </w:t>
      </w:r>
      <w:r w:rsidR="00E96847">
        <w:t xml:space="preserve">the ET, as I will come on to. In summary, </w:t>
      </w:r>
      <w:r w:rsidR="009F7FBC">
        <w:t xml:space="preserve">the Claimant </w:t>
      </w:r>
      <w:r w:rsidR="00855A8F">
        <w:t>sa</w:t>
      </w:r>
      <w:r w:rsidR="00EB0C05">
        <w:t>id</w:t>
      </w:r>
      <w:r w:rsidR="00855A8F">
        <w:t xml:space="preserve"> that on 12 November 2012 </w:t>
      </w:r>
      <w:r w:rsidR="009F7FBC">
        <w:t xml:space="preserve">D9 </w:t>
      </w:r>
      <w:r w:rsidR="00855A8F">
        <w:t>invited him to her hotel room and greeted him in a state of partial undress</w:t>
      </w:r>
      <w:r w:rsidR="00470F43">
        <w:t xml:space="preserve"> (having been infatuated with him for some time). He sa</w:t>
      </w:r>
      <w:r w:rsidR="00EB0C05">
        <w:t>id</w:t>
      </w:r>
      <w:r w:rsidR="00470F43">
        <w:t xml:space="preserve"> that he spurned her advances</w:t>
      </w:r>
      <w:r w:rsidR="006C1CA1">
        <w:t xml:space="preserve"> and she was very unhappy about this. </w:t>
      </w:r>
      <w:r w:rsidR="00C100EB">
        <w:t xml:space="preserve">Although </w:t>
      </w:r>
      <w:r w:rsidR="00B404E0">
        <w:t xml:space="preserve">some of </w:t>
      </w:r>
      <w:r w:rsidR="00B60332">
        <w:t xml:space="preserve">the content </w:t>
      </w:r>
      <w:r w:rsidR="00AF1C16">
        <w:t xml:space="preserve">was </w:t>
      </w:r>
      <w:r w:rsidR="00B404E0">
        <w:t>disputed, it was agreed</w:t>
      </w:r>
      <w:r w:rsidR="00B60332">
        <w:t xml:space="preserve"> </w:t>
      </w:r>
      <w:r w:rsidR="006C1CA1">
        <w:t xml:space="preserve">that </w:t>
      </w:r>
      <w:r w:rsidR="006C1CA1">
        <w:lastRenderedPageBreak/>
        <w:t xml:space="preserve">extensive conversations took place between </w:t>
      </w:r>
      <w:r w:rsidR="00AF1C16">
        <w:t>the Claimant and D9</w:t>
      </w:r>
      <w:r w:rsidR="006C1CA1">
        <w:t>, firstly in a park in Boston and secondly in a hotel room in Seattle</w:t>
      </w:r>
      <w:r w:rsidR="00517DEC">
        <w:t>. The LSE</w:t>
      </w:r>
      <w:r w:rsidR="00047178">
        <w:t xml:space="preserve">, </w:t>
      </w:r>
      <w:r w:rsidR="005557AA">
        <w:t xml:space="preserve">who had been </w:t>
      </w:r>
      <w:r w:rsidR="00517DEC">
        <w:t xml:space="preserve">contacted by or on behalf of </w:t>
      </w:r>
      <w:r w:rsidR="00335A3E">
        <w:t>D9</w:t>
      </w:r>
      <w:r w:rsidR="00047178">
        <w:t>, p</w:t>
      </w:r>
      <w:r w:rsidR="005557AA">
        <w:t xml:space="preserve">aid for </w:t>
      </w:r>
      <w:r w:rsidR="00047178">
        <w:t xml:space="preserve">her </w:t>
      </w:r>
      <w:r w:rsidR="00EE52B9">
        <w:t xml:space="preserve">to </w:t>
      </w:r>
      <w:r w:rsidR="004058FF">
        <w:t xml:space="preserve">fly out of </w:t>
      </w:r>
      <w:r w:rsidR="00047178">
        <w:t xml:space="preserve">Seattle </w:t>
      </w:r>
      <w:r w:rsidR="00A36CA8">
        <w:t xml:space="preserve">in the early hours </w:t>
      </w:r>
      <w:r w:rsidR="002D56E4">
        <w:t>of 14 November 2012</w:t>
      </w:r>
      <w:r w:rsidR="00EE52B9">
        <w:t>.</w:t>
      </w:r>
    </w:p>
    <w:p w14:paraId="7DBB786A" w14:textId="7B61810F" w:rsidR="00323164" w:rsidRDefault="000A23EB" w:rsidP="005D39EB">
      <w:pPr>
        <w:pStyle w:val="ParaLevel1"/>
      </w:pPr>
      <w:r>
        <w:t xml:space="preserve">D9 gave her account of events in an </w:t>
      </w:r>
      <w:r w:rsidR="00F16DF3">
        <w:t xml:space="preserve">email </w:t>
      </w:r>
      <w:r w:rsidR="00C74B70">
        <w:t xml:space="preserve">sent </w:t>
      </w:r>
      <w:r w:rsidR="002D56E4">
        <w:t xml:space="preserve">to D7 and D6 </w:t>
      </w:r>
      <w:r w:rsidR="00C74B70">
        <w:t xml:space="preserve">on </w:t>
      </w:r>
      <w:r w:rsidR="00F16DF3">
        <w:t>18 November 2012</w:t>
      </w:r>
      <w:r w:rsidR="00936C47">
        <w:t xml:space="preserve">. </w:t>
      </w:r>
      <w:r w:rsidR="0080767A">
        <w:t>She s</w:t>
      </w:r>
      <w:r w:rsidR="002B614D">
        <w:t xml:space="preserve">aid that </w:t>
      </w:r>
      <w:r w:rsidR="00124760">
        <w:t>on the first night in Boston</w:t>
      </w:r>
      <w:r w:rsidR="00936C47">
        <w:t>,</w:t>
      </w:r>
      <w:r w:rsidR="00124760">
        <w:t xml:space="preserve"> Dr Piepenbrock had tried to make her admit that she had feelings for him and had said </w:t>
      </w:r>
      <w:r w:rsidR="00486EBF">
        <w:t xml:space="preserve">she had a beautiful body. </w:t>
      </w:r>
      <w:r w:rsidR="00A37692">
        <w:t>She said that when she had not responded he had described her as “damaged” and “destructive”</w:t>
      </w:r>
      <w:r w:rsidR="00AF6A23">
        <w:t>.</w:t>
      </w:r>
      <w:r w:rsidR="003F15E8">
        <w:t xml:space="preserve"> After </w:t>
      </w:r>
      <w:r>
        <w:t>arriving in</w:t>
      </w:r>
      <w:r w:rsidR="00A30D0B">
        <w:t xml:space="preserve"> </w:t>
      </w:r>
      <w:r w:rsidR="003F15E8">
        <w:t>Seattle</w:t>
      </w:r>
      <w:r w:rsidR="00FB1B90">
        <w:t xml:space="preserve"> </w:t>
      </w:r>
      <w:r w:rsidR="00A30D0B">
        <w:t>a</w:t>
      </w:r>
      <w:r w:rsidR="00FB1B90">
        <w:t xml:space="preserve">t about 11pm </w:t>
      </w:r>
      <w:r w:rsidR="004264A6">
        <w:t xml:space="preserve">they had been met by Mike Wargel (a former colleague of </w:t>
      </w:r>
      <w:r w:rsidR="00F71656">
        <w:t>Dr Piepenbrock</w:t>
      </w:r>
      <w:r w:rsidR="007F13FA">
        <w:t>)</w:t>
      </w:r>
      <w:r w:rsidR="001C53B1">
        <w:t xml:space="preserve">; and </w:t>
      </w:r>
      <w:r w:rsidR="00F71656">
        <w:t>al</w:t>
      </w:r>
      <w:r w:rsidR="001C53B1">
        <w:t>though it was late</w:t>
      </w:r>
      <w:r w:rsidR="00186086">
        <w:t>,</w:t>
      </w:r>
      <w:r w:rsidR="001C53B1">
        <w:t xml:space="preserve"> the Claimant had insisted that the three of them went to his hotel room to</w:t>
      </w:r>
      <w:r w:rsidR="00BA6819">
        <w:t xml:space="preserve"> have a discussion about </w:t>
      </w:r>
      <w:r w:rsidR="00587B94">
        <w:t>self-growth</w:t>
      </w:r>
      <w:r w:rsidR="00661DC0">
        <w:t>. She said that</w:t>
      </w:r>
      <w:r w:rsidR="00E13AF1">
        <w:t xml:space="preserve"> </w:t>
      </w:r>
      <w:r w:rsidR="00186086">
        <w:t>s</w:t>
      </w:r>
      <w:r w:rsidR="00E13AF1">
        <w:t>he felt pressure</w:t>
      </w:r>
      <w:r w:rsidR="00186086">
        <w:t>d</w:t>
      </w:r>
      <w:r w:rsidR="00E13AF1">
        <w:t xml:space="preserve"> to discuss things that she did not wish to talk about and </w:t>
      </w:r>
      <w:r w:rsidR="0070645E">
        <w:t xml:space="preserve">that </w:t>
      </w:r>
      <w:r w:rsidR="006A7E7F">
        <w:t xml:space="preserve">the Claimant </w:t>
      </w:r>
      <w:r w:rsidR="006C3FA9">
        <w:t xml:space="preserve">had referred to her as </w:t>
      </w:r>
      <w:r w:rsidR="006A7E7F">
        <w:t>“unstable” and “unpredictable”</w:t>
      </w:r>
      <w:r w:rsidR="006B7B7E">
        <w:t>. She said he had threatened to ruin her reputation</w:t>
      </w:r>
      <w:r w:rsidR="00A953DD">
        <w:t xml:space="preserve">; and </w:t>
      </w:r>
      <w:r w:rsidR="00C310E7">
        <w:t xml:space="preserve">that whilst she had spoken to </w:t>
      </w:r>
      <w:r w:rsidR="0049159D">
        <w:t>her family</w:t>
      </w:r>
      <w:r w:rsidR="00C310E7">
        <w:t xml:space="preserve">, who </w:t>
      </w:r>
      <w:r w:rsidR="0049159D">
        <w:t>had helped her to bo</w:t>
      </w:r>
      <w:r w:rsidR="008D290E">
        <w:t>ok a flight</w:t>
      </w:r>
      <w:r w:rsidR="00C310E7">
        <w:t xml:space="preserve">, </w:t>
      </w:r>
      <w:r w:rsidR="008D290E">
        <w:t>Dr Piepenbrock and Mr Wargel had waited outside her door</w:t>
      </w:r>
      <w:r w:rsidR="00017DE6">
        <w:t xml:space="preserve">. The full email account appears at Appendix 1 to </w:t>
      </w:r>
      <w:r w:rsidR="00305CAC">
        <w:t xml:space="preserve">the 2018 </w:t>
      </w:r>
      <w:r w:rsidR="00A071B7">
        <w:t>Judgment</w:t>
      </w:r>
      <w:r w:rsidR="00305CAC">
        <w:t>.</w:t>
      </w:r>
      <w:r w:rsidR="00A071B7">
        <w:t xml:space="preserve"> </w:t>
      </w:r>
      <w:r w:rsidR="00CE23A2">
        <w:t xml:space="preserve">Subsequently </w:t>
      </w:r>
      <w:r w:rsidR="00A071B7">
        <w:t xml:space="preserve">D9 </w:t>
      </w:r>
      <w:r w:rsidR="00CE23A2">
        <w:t xml:space="preserve">made a formal complaint of harassment </w:t>
      </w:r>
      <w:r w:rsidR="0022025B">
        <w:t>dated 10 December 2012</w:t>
      </w:r>
      <w:r w:rsidR="00B8684B">
        <w:t xml:space="preserve">, which is </w:t>
      </w:r>
      <w:r w:rsidR="00A071B7">
        <w:t>s</w:t>
      </w:r>
      <w:r w:rsidR="00C61722">
        <w:t xml:space="preserve">et out at </w:t>
      </w:r>
      <w:r w:rsidR="00323164">
        <w:t>A</w:t>
      </w:r>
      <w:r w:rsidR="00C61722">
        <w:t xml:space="preserve">ppendix </w:t>
      </w:r>
      <w:r w:rsidR="00323164">
        <w:t xml:space="preserve">2 to </w:t>
      </w:r>
      <w:r w:rsidR="00A071B7">
        <w:t>the 2018 J</w:t>
      </w:r>
      <w:r w:rsidR="00323164">
        <w:t xml:space="preserve">udgment. </w:t>
      </w:r>
    </w:p>
    <w:p w14:paraId="43623857" w14:textId="1AD2518C" w:rsidR="00FF682A" w:rsidRDefault="00350ACE" w:rsidP="005D39EB">
      <w:pPr>
        <w:pStyle w:val="ParaLevel1"/>
      </w:pPr>
      <w:r>
        <w:t>On 12 December 2012</w:t>
      </w:r>
      <w:r w:rsidR="00E92ADD">
        <w:t xml:space="preserve"> the Claimant</w:t>
      </w:r>
      <w:r w:rsidR="00C31A8B">
        <w:t xml:space="preserve"> was told </w:t>
      </w:r>
      <w:r w:rsidR="00E92ADD">
        <w:t>of the fact of the formal complaint. He was not given the details at this stage</w:t>
      </w:r>
      <w:r w:rsidR="003B50D3">
        <w:t xml:space="preserve">. </w:t>
      </w:r>
      <w:r w:rsidR="00805C0E">
        <w:t xml:space="preserve">He </w:t>
      </w:r>
      <w:r w:rsidR="003B50D3">
        <w:t>commenced a period of sickness absence and did not return to work at the LSE at any stage thereafter</w:t>
      </w:r>
      <w:r w:rsidR="00FF682A">
        <w:t xml:space="preserve">. </w:t>
      </w:r>
      <w:r w:rsidR="00FB2D6A">
        <w:t>He did not attend meetings that were arranged to discuss his absence.</w:t>
      </w:r>
    </w:p>
    <w:p w14:paraId="51811AF1" w14:textId="6A0F2143" w:rsidR="00592E3F" w:rsidRDefault="003A306E" w:rsidP="005D39EB">
      <w:pPr>
        <w:pStyle w:val="ParaLevel1"/>
      </w:pPr>
      <w:r>
        <w:t xml:space="preserve">On 10 January 2013 the Claimant was sent a redacted version of </w:t>
      </w:r>
      <w:r w:rsidR="00C64CDB">
        <w:t>D9</w:t>
      </w:r>
      <w:r>
        <w:t>’s complaint</w:t>
      </w:r>
      <w:r w:rsidR="000B7EEB">
        <w:t>. He did not receive an unredacted version until 17 April 2013.</w:t>
      </w:r>
      <w:r w:rsidR="008A466E">
        <w:t xml:space="preserve"> O</w:t>
      </w:r>
      <w:r w:rsidR="00995B37">
        <w:t xml:space="preserve">n 19 June 2013 a finding was made that </w:t>
      </w:r>
      <w:r w:rsidR="00C64CDB">
        <w:t>D9</w:t>
      </w:r>
      <w:r w:rsidR="00995B37">
        <w:t xml:space="preserve">’s grievance was “not proven”. </w:t>
      </w:r>
      <w:r w:rsidR="00A953DD">
        <w:t>T</w:t>
      </w:r>
      <w:r w:rsidR="00A04E0F">
        <w:t xml:space="preserve">he Claimant </w:t>
      </w:r>
      <w:r w:rsidR="008F56BE">
        <w:t xml:space="preserve">submitted </w:t>
      </w:r>
      <w:r w:rsidR="00A04E0F">
        <w:t xml:space="preserve">numerous complaints and grievances </w:t>
      </w:r>
      <w:r w:rsidR="008F56BE">
        <w:t>about</w:t>
      </w:r>
      <w:r w:rsidR="00DA6754">
        <w:t xml:space="preserve"> </w:t>
      </w:r>
      <w:r w:rsidR="008F56BE">
        <w:t>various LSE employees.</w:t>
      </w:r>
      <w:r w:rsidR="002952E6">
        <w:t xml:space="preserve"> </w:t>
      </w:r>
      <w:r w:rsidR="00065972">
        <w:t xml:space="preserve">Some of these grievances were </w:t>
      </w:r>
      <w:r w:rsidR="002952E6">
        <w:t xml:space="preserve">upheld, </w:t>
      </w:r>
      <w:r w:rsidR="008A466E">
        <w:t>others were rejected.</w:t>
      </w:r>
      <w:r w:rsidR="002952E6">
        <w:t xml:space="preserve"> </w:t>
      </w:r>
      <w:r w:rsidR="008E5FE9">
        <w:t>His contract was not renewed when the three year fixed term came to an end.</w:t>
      </w:r>
    </w:p>
    <w:p w14:paraId="46359500" w14:textId="218237F6" w:rsidR="00C04DFC" w:rsidRDefault="007C5220" w:rsidP="005D39EB">
      <w:pPr>
        <w:pStyle w:val="ParaHeading"/>
        <w:rPr>
          <w:b/>
          <w:bCs/>
        </w:rPr>
      </w:pPr>
      <w:r>
        <w:rPr>
          <w:b/>
          <w:bCs/>
        </w:rPr>
        <w:t>T</w:t>
      </w:r>
      <w:r w:rsidR="00740944" w:rsidRPr="00740944">
        <w:rPr>
          <w:b/>
          <w:bCs/>
        </w:rPr>
        <w:t xml:space="preserve">he 2018 </w:t>
      </w:r>
      <w:r w:rsidR="00C64CDB">
        <w:rPr>
          <w:b/>
          <w:bCs/>
        </w:rPr>
        <w:t>Judgment</w:t>
      </w:r>
    </w:p>
    <w:p w14:paraId="62590826" w14:textId="0DD48F71" w:rsidR="00740944" w:rsidRDefault="00FA118B" w:rsidP="005D39EB">
      <w:pPr>
        <w:pStyle w:val="ParaLevel1"/>
      </w:pPr>
      <w:r>
        <w:t xml:space="preserve">Dr Piepenbrock was represented by </w:t>
      </w:r>
      <w:r w:rsidR="002F7545">
        <w:t xml:space="preserve">leading and junior counsel </w:t>
      </w:r>
      <w:r w:rsidR="00D54DC2">
        <w:t xml:space="preserve">at the </w:t>
      </w:r>
      <w:r w:rsidR="002F7545">
        <w:t>July 2018</w:t>
      </w:r>
      <w:r w:rsidR="00D54DC2">
        <w:t xml:space="preserve"> hearing</w:t>
      </w:r>
      <w:r w:rsidR="002F7545">
        <w:t>.</w:t>
      </w:r>
      <w:r w:rsidR="00C97657">
        <w:t xml:space="preserve"> </w:t>
      </w:r>
      <w:r w:rsidR="00A067D3">
        <w:t xml:space="preserve">His </w:t>
      </w:r>
      <w:r w:rsidR="00C97657">
        <w:t xml:space="preserve">claim under the PHA </w:t>
      </w:r>
      <w:r w:rsidR="000029F0">
        <w:t xml:space="preserve">1997 </w:t>
      </w:r>
      <w:r w:rsidR="00C97657">
        <w:t xml:space="preserve">was based on the </w:t>
      </w:r>
      <w:r w:rsidR="006E7818">
        <w:t>proposition that the LSE w</w:t>
      </w:r>
      <w:r w:rsidR="00456366">
        <w:t>as</w:t>
      </w:r>
      <w:r w:rsidR="006E7818">
        <w:t xml:space="preserve"> vicariously liable for the actions of </w:t>
      </w:r>
      <w:r w:rsidR="00A12591">
        <w:t>D9</w:t>
      </w:r>
      <w:r w:rsidR="006E7818">
        <w:t xml:space="preserve"> (known as </w:t>
      </w:r>
      <w:r w:rsidR="00A12591">
        <w:t>“</w:t>
      </w:r>
      <w:r w:rsidR="006E7818">
        <w:t>Miss D</w:t>
      </w:r>
      <w:r w:rsidR="00A12591">
        <w:t>”</w:t>
      </w:r>
      <w:r w:rsidR="006E7818">
        <w:t xml:space="preserve"> in th</w:t>
      </w:r>
      <w:r w:rsidR="00A12591">
        <w:t>o</w:t>
      </w:r>
      <w:r w:rsidR="006E7818">
        <w:t>se proceedings)</w:t>
      </w:r>
      <w:r w:rsidR="00456366">
        <w:t xml:space="preserve"> who </w:t>
      </w:r>
      <w:r w:rsidR="0033564C">
        <w:t xml:space="preserve">he </w:t>
      </w:r>
      <w:r w:rsidR="00456366">
        <w:t xml:space="preserve">alleged </w:t>
      </w:r>
      <w:r w:rsidR="0033564C">
        <w:t>had ma</w:t>
      </w:r>
      <w:r w:rsidR="00456366">
        <w:t xml:space="preserve">de false and malicious allegations against </w:t>
      </w:r>
      <w:r w:rsidR="0033564C">
        <w:t>him</w:t>
      </w:r>
      <w:r w:rsidR="00A55A7B">
        <w:t xml:space="preserve">. The breach of contract claim was based on failure to follow the LSE’s Harassment Policy, which was incorporated into the Claimant’s contract. The </w:t>
      </w:r>
      <w:r w:rsidR="00C4737A">
        <w:t xml:space="preserve">alleged negligence related to the LSE’s handling of </w:t>
      </w:r>
      <w:r w:rsidR="00510528">
        <w:t>D9</w:t>
      </w:r>
      <w:r w:rsidR="00C4737A">
        <w:t xml:space="preserve">’s complaint. The Claimant alleged that </w:t>
      </w:r>
      <w:r w:rsidR="00F6221B">
        <w:t xml:space="preserve">he had sustained consequential psychiatric injury </w:t>
      </w:r>
      <w:r w:rsidR="00723A53">
        <w:t xml:space="preserve">and </w:t>
      </w:r>
      <w:r w:rsidR="00A067D3">
        <w:t xml:space="preserve">he </w:t>
      </w:r>
      <w:r w:rsidR="00723A53">
        <w:t xml:space="preserve">claimed </w:t>
      </w:r>
      <w:r w:rsidR="00A067D3">
        <w:t xml:space="preserve">substantial past and future </w:t>
      </w:r>
      <w:r w:rsidR="00723A53">
        <w:t>loss of earnings on the basi</w:t>
      </w:r>
      <w:r w:rsidR="00A067D3">
        <w:t xml:space="preserve">s that his </w:t>
      </w:r>
      <w:r w:rsidR="001F4AEF">
        <w:t xml:space="preserve">psychiatric injury had rendered him unable to </w:t>
      </w:r>
      <w:r w:rsidR="007A26B3">
        <w:t>continue with his chosen career.</w:t>
      </w:r>
    </w:p>
    <w:p w14:paraId="272845AA" w14:textId="4DF1FBD7" w:rsidR="00832629" w:rsidRDefault="00832629" w:rsidP="005D39EB">
      <w:pPr>
        <w:pStyle w:val="ParaLevel1"/>
      </w:pPr>
      <w:r>
        <w:t xml:space="preserve">As material to the current claim and the issues before me, Nicola Davies J </w:t>
      </w:r>
      <w:r w:rsidR="00A71BA0">
        <w:t>found</w:t>
      </w:r>
      <w:r w:rsidR="00493B3C">
        <w:t>:</w:t>
      </w:r>
    </w:p>
    <w:p w14:paraId="57573C73" w14:textId="5CD62880" w:rsidR="00493B3C" w:rsidRDefault="00493B3C" w:rsidP="005D39EB">
      <w:pPr>
        <w:pStyle w:val="ParaLevel2"/>
      </w:pPr>
      <w:r>
        <w:t xml:space="preserve">In all likelihood </w:t>
      </w:r>
      <w:r w:rsidR="0051229E">
        <w:t>D9</w:t>
      </w:r>
      <w:r>
        <w:t xml:space="preserve"> had developed an infatuation </w:t>
      </w:r>
      <w:r w:rsidR="00FC016B">
        <w:t>with</w:t>
      </w:r>
      <w:r>
        <w:t xml:space="preserve"> the Claimant</w:t>
      </w:r>
      <w:r w:rsidR="005C7B28">
        <w:t xml:space="preserve">. This should have alerted </w:t>
      </w:r>
      <w:r w:rsidR="002D1C51">
        <w:t xml:space="preserve">him </w:t>
      </w:r>
      <w:r w:rsidR="005C7B28">
        <w:t xml:space="preserve">to the need for professional boundaries with </w:t>
      </w:r>
      <w:r w:rsidR="00B55571">
        <w:t xml:space="preserve">her when he </w:t>
      </w:r>
      <w:r w:rsidR="00D201F3">
        <w:t>embarked</w:t>
      </w:r>
      <w:r w:rsidR="00B55571">
        <w:t xml:space="preserve"> on the American trip</w:t>
      </w:r>
      <w:r>
        <w:t xml:space="preserve"> (para</w:t>
      </w:r>
      <w:r w:rsidR="0014243C">
        <w:t>s</w:t>
      </w:r>
      <w:r w:rsidR="005C7B28">
        <w:t xml:space="preserve"> </w:t>
      </w:r>
      <w:r w:rsidR="0014243C">
        <w:t xml:space="preserve">205 - </w:t>
      </w:r>
      <w:r w:rsidR="005C7B28">
        <w:t>206);</w:t>
      </w:r>
    </w:p>
    <w:p w14:paraId="3235A9CB" w14:textId="5089E5A5" w:rsidR="005C7B28" w:rsidRDefault="00235BC8" w:rsidP="005D39EB">
      <w:pPr>
        <w:pStyle w:val="ParaLevel2"/>
      </w:pPr>
      <w:r>
        <w:lastRenderedPageBreak/>
        <w:t>D9</w:t>
      </w:r>
      <w:r w:rsidR="007C5B83">
        <w:t>’s conduct in Boston caused the Claimant considerable concern (para 208);</w:t>
      </w:r>
    </w:p>
    <w:p w14:paraId="6B8D7F25" w14:textId="2E8FACD5" w:rsidR="007C5B83" w:rsidRDefault="00235BC8" w:rsidP="005D39EB">
      <w:pPr>
        <w:pStyle w:val="ParaLevel2"/>
      </w:pPr>
      <w:r>
        <w:t>D9</w:t>
      </w:r>
      <w:r w:rsidR="00804D29">
        <w:t xml:space="preserve">’s contemporaneous Skype messages indicated that </w:t>
      </w:r>
      <w:r w:rsidR="003B7C37">
        <w:t>the Claimant had not ma</w:t>
      </w:r>
      <w:r w:rsidR="00086A0E">
        <w:t>d</w:t>
      </w:r>
      <w:r w:rsidR="003B7C37">
        <w:t xml:space="preserve">e his concerns clear to her during their </w:t>
      </w:r>
      <w:r w:rsidR="00DE2FEB">
        <w:t>conversation in the Boston park</w:t>
      </w:r>
      <w:r w:rsidR="003B7C37">
        <w:t xml:space="preserve">. </w:t>
      </w:r>
      <w:r w:rsidR="00AC76BD">
        <w:t>It was inappropriate and unnecessary for him to have embarked on a further two-hour conversation with her on the same day (para 209);</w:t>
      </w:r>
    </w:p>
    <w:p w14:paraId="452A03E0" w14:textId="427B5531" w:rsidR="00AC76BD" w:rsidRDefault="00657A10" w:rsidP="005D39EB">
      <w:pPr>
        <w:pStyle w:val="ParaLevel2"/>
      </w:pPr>
      <w:r>
        <w:t>In Seattle</w:t>
      </w:r>
      <w:r w:rsidR="00086A0E">
        <w:t>,</w:t>
      </w:r>
      <w:r>
        <w:t xml:space="preserve"> the conversation </w:t>
      </w:r>
      <w:r w:rsidR="00D6262E">
        <w:t xml:space="preserve">began at 12.30 am. To embark upon </w:t>
      </w:r>
      <w:r w:rsidR="001641E5">
        <w:t>yet another conversation in the early hours of the morning in a hotel room</w:t>
      </w:r>
      <w:r w:rsidR="005E66D1">
        <w:t xml:space="preserve"> with</w:t>
      </w:r>
      <w:r w:rsidR="001641E5">
        <w:t xml:space="preserve"> a young woman in her twenties and two older men </w:t>
      </w:r>
      <w:r w:rsidR="00E56D72">
        <w:t xml:space="preserve">went </w:t>
      </w:r>
      <w:r w:rsidR="001641E5">
        <w:t>beyond inappropriate</w:t>
      </w:r>
      <w:r w:rsidR="0093260A">
        <w:t>;</w:t>
      </w:r>
      <w:r w:rsidR="001641E5">
        <w:t xml:space="preserve"> it was unprofessional and wrong</w:t>
      </w:r>
      <w:r w:rsidR="00FF2008">
        <w:t xml:space="preserve">. The Claimant told </w:t>
      </w:r>
      <w:r w:rsidR="00E56D72">
        <w:t>D9 that</w:t>
      </w:r>
      <w:r w:rsidR="00FF2008">
        <w:t xml:space="preserve"> he was going to have to end their working relationship and she became very upset (para 211);</w:t>
      </w:r>
    </w:p>
    <w:p w14:paraId="70152BCF" w14:textId="1884C149" w:rsidR="00FF2008" w:rsidRDefault="00697F0C" w:rsidP="005D39EB">
      <w:pPr>
        <w:pStyle w:val="ParaLevel2"/>
      </w:pPr>
      <w:r>
        <w:t>There was no sensible justification for the Claimant’s conduct in the hotel room in Seattle</w:t>
      </w:r>
      <w:r w:rsidR="009E03B7">
        <w:t>. There was nothing sexual in the Claimant’s persistence in requesting these conversations</w:t>
      </w:r>
      <w:r w:rsidR="00AA34A7">
        <w:t>;</w:t>
      </w:r>
      <w:r w:rsidR="009E03B7">
        <w:t xml:space="preserve"> it was an inability to recognise boundari</w:t>
      </w:r>
      <w:r w:rsidR="00FE501E">
        <w:t>es and a lack of insight (para</w:t>
      </w:r>
      <w:r w:rsidR="0093260A">
        <w:t>s</w:t>
      </w:r>
      <w:r w:rsidR="00FE501E">
        <w:t xml:space="preserve"> 212</w:t>
      </w:r>
      <w:r w:rsidR="0093260A">
        <w:t xml:space="preserve"> and 213</w:t>
      </w:r>
      <w:r w:rsidR="00FE501E">
        <w:t>);</w:t>
      </w:r>
    </w:p>
    <w:p w14:paraId="226BDF8C" w14:textId="7726184A" w:rsidR="00F1158A" w:rsidRDefault="00F1158A" w:rsidP="005D39EB">
      <w:pPr>
        <w:pStyle w:val="ParaLevel2"/>
      </w:pPr>
      <w:r>
        <w:t xml:space="preserve">In </w:t>
      </w:r>
      <w:r w:rsidR="000D10F9">
        <w:t xml:space="preserve">the circumstances, </w:t>
      </w:r>
      <w:r>
        <w:t xml:space="preserve">it was </w:t>
      </w:r>
      <w:r w:rsidR="00BF0A87">
        <w:t xml:space="preserve">not difficult to understand why </w:t>
      </w:r>
      <w:r w:rsidR="000D10F9">
        <w:t>D9</w:t>
      </w:r>
      <w:r w:rsidR="00BF0A87">
        <w:t xml:space="preserve"> felt she had a legitimate cause to complain to the LSE about his conduct;</w:t>
      </w:r>
    </w:p>
    <w:p w14:paraId="246CF0A3" w14:textId="6E27A427" w:rsidR="005F46C2" w:rsidRDefault="00936864" w:rsidP="005D39EB">
      <w:pPr>
        <w:pStyle w:val="ParaLevel2"/>
      </w:pPr>
      <w:r>
        <w:t xml:space="preserve">By 22 November 2012 it was known that </w:t>
      </w:r>
      <w:r w:rsidR="002C5BC1">
        <w:t>D9</w:t>
      </w:r>
      <w:r>
        <w:t xml:space="preserve"> was commun</w:t>
      </w:r>
      <w:r w:rsidR="005F46C2">
        <w:t xml:space="preserve">icating her concerns to fellow students and subsequently to members of the faculty. No steps were taken to stop this </w:t>
      </w:r>
      <w:r w:rsidR="006F6215">
        <w:t>until she was spoken to on 29 November 2012. No good or adequate explanation for this delay had been given</w:t>
      </w:r>
      <w:r w:rsidR="005F46C2">
        <w:t xml:space="preserve"> (para 219);</w:t>
      </w:r>
    </w:p>
    <w:p w14:paraId="4E157685" w14:textId="3B2B1160" w:rsidR="00BF0A87" w:rsidRDefault="00E554A6" w:rsidP="005D39EB">
      <w:pPr>
        <w:pStyle w:val="ParaLevel2"/>
      </w:pPr>
      <w:r>
        <w:t xml:space="preserve">Once </w:t>
      </w:r>
      <w:r w:rsidR="004508A8">
        <w:t>D9</w:t>
      </w:r>
      <w:r>
        <w:t xml:space="preserve"> filed her formal complaint on 10 December 2012</w:t>
      </w:r>
      <w:r w:rsidR="00B1794C">
        <w:t xml:space="preserve"> it was incumbent on the LSE to proceed </w:t>
      </w:r>
      <w:r w:rsidR="005F7DDE">
        <w:t>expeditiously</w:t>
      </w:r>
      <w:r w:rsidR="00B1794C">
        <w:t xml:space="preserve"> </w:t>
      </w:r>
      <w:r w:rsidR="0005479F">
        <w:t>in accordance with the Harassment P</w:t>
      </w:r>
      <w:r w:rsidR="003F1976">
        <w:t>olicy</w:t>
      </w:r>
      <w:r w:rsidR="0005479F">
        <w:t>, bu</w:t>
      </w:r>
      <w:r w:rsidR="00E61B35">
        <w:t xml:space="preserve">t it was not until the Claimant’s wife chased the matter that a redacted version of the </w:t>
      </w:r>
      <w:r w:rsidR="00345564">
        <w:t>complaint</w:t>
      </w:r>
      <w:r w:rsidR="00E61B35">
        <w:t xml:space="preserve"> was supplied on 13 January 201</w:t>
      </w:r>
      <w:r w:rsidR="003C4F93">
        <w:t>3</w:t>
      </w:r>
      <w:r w:rsidR="00E61B35">
        <w:t xml:space="preserve">. </w:t>
      </w:r>
      <w:r w:rsidR="00F35755">
        <w:t>T</w:t>
      </w:r>
      <w:r w:rsidR="005B301E">
        <w:t>he redacted text concerned the account of Mr Wargel</w:t>
      </w:r>
      <w:r w:rsidR="00A7692C">
        <w:t xml:space="preserve"> </w:t>
      </w:r>
      <w:r w:rsidR="000D509E">
        <w:t>(para 22</w:t>
      </w:r>
      <w:r w:rsidR="00C95C20">
        <w:t>0</w:t>
      </w:r>
      <w:r w:rsidR="000D509E">
        <w:t>)</w:t>
      </w:r>
      <w:r w:rsidR="00A0230D">
        <w:t>.</w:t>
      </w:r>
      <w:r w:rsidR="00533C35">
        <w:t xml:space="preserve"> The unredacted version of the complaint was not supplied until April 2013 (para 221);</w:t>
      </w:r>
    </w:p>
    <w:p w14:paraId="2A160CC8" w14:textId="4E2CE5CB" w:rsidR="00362307" w:rsidRDefault="00FF0EEC" w:rsidP="005D39EB">
      <w:pPr>
        <w:pStyle w:val="ParaLevel2"/>
      </w:pPr>
      <w:r>
        <w:t xml:space="preserve">It was not difficult to understand why </w:t>
      </w:r>
      <w:r w:rsidR="00DD30DC">
        <w:t xml:space="preserve">D9 </w:t>
      </w:r>
      <w:r w:rsidR="00FE57F4">
        <w:t>sen</w:t>
      </w:r>
      <w:r w:rsidR="00DD30DC">
        <w:t>t</w:t>
      </w:r>
      <w:r w:rsidR="00FE57F4">
        <w:t xml:space="preserve"> her email of 18 November 201</w:t>
      </w:r>
      <w:r w:rsidR="003C4F93">
        <w:t>2</w:t>
      </w:r>
      <w:r w:rsidR="00604D06">
        <w:t xml:space="preserve">. It was substantially based on the events in Seattle which </w:t>
      </w:r>
      <w:r w:rsidR="00E355C4">
        <w:t xml:space="preserve">(unlike </w:t>
      </w:r>
      <w:r w:rsidR="006E0608">
        <w:t xml:space="preserve">those in </w:t>
      </w:r>
      <w:r w:rsidR="00E355C4">
        <w:t xml:space="preserve">Boston) were </w:t>
      </w:r>
      <w:r w:rsidR="00664403">
        <w:t>undisputed.</w:t>
      </w:r>
      <w:r w:rsidR="00442E8E">
        <w:t xml:space="preserve"> It </w:t>
      </w:r>
      <w:r w:rsidR="006E0608">
        <w:t xml:space="preserve">showed </w:t>
      </w:r>
      <w:r w:rsidR="00442E8E">
        <w:t xml:space="preserve">a course of conduct by the Claimant which, </w:t>
      </w:r>
      <w:r w:rsidR="00DA1575">
        <w:t>whil</w:t>
      </w:r>
      <w:r w:rsidR="00EB336B">
        <w:t>st</w:t>
      </w:r>
      <w:r w:rsidR="00442E8E">
        <w:t xml:space="preserve"> well inten</w:t>
      </w:r>
      <w:r w:rsidR="001E6549">
        <w:t>tioned</w:t>
      </w:r>
      <w:r w:rsidR="00442E8E">
        <w:t xml:space="preserve"> on his part</w:t>
      </w:r>
      <w:r w:rsidR="00EB336B">
        <w:t>,</w:t>
      </w:r>
      <w:r w:rsidR="00442E8E">
        <w:t xml:space="preserve"> was </w:t>
      </w:r>
      <w:r w:rsidR="000D50B2">
        <w:t>inappropriate and unprofessional.</w:t>
      </w:r>
      <w:r w:rsidR="00664403">
        <w:t xml:space="preserve"> </w:t>
      </w:r>
      <w:r w:rsidR="00A36CA8">
        <w:t xml:space="preserve">It was </w:t>
      </w:r>
      <w:r w:rsidR="00EE5408">
        <w:t xml:space="preserve">a legitimate complaint and it was </w:t>
      </w:r>
      <w:r w:rsidR="00A36CA8">
        <w:t xml:space="preserve">not </w:t>
      </w:r>
      <w:r w:rsidR="000D50B2">
        <w:t>made maliciously. She should not have disseminated the complaint, but no one told her not to and she stopped when they did do so (para</w:t>
      </w:r>
      <w:r w:rsidR="00EE5408">
        <w:t>s</w:t>
      </w:r>
      <w:r w:rsidR="000D50B2">
        <w:t xml:space="preserve"> 229</w:t>
      </w:r>
      <w:r w:rsidR="00EE5408">
        <w:t xml:space="preserve"> </w:t>
      </w:r>
      <w:r w:rsidR="008B5D25">
        <w:t>-</w:t>
      </w:r>
      <w:r w:rsidR="00EE5408">
        <w:t xml:space="preserve"> 230</w:t>
      </w:r>
      <w:r w:rsidR="000D50B2">
        <w:t>)</w:t>
      </w:r>
      <w:r w:rsidR="00EE5408">
        <w:t xml:space="preserve">. Accordingly, </w:t>
      </w:r>
      <w:r w:rsidR="00E355C4">
        <w:t>D9</w:t>
      </w:r>
      <w:r w:rsidR="00EE5408">
        <w:t>’s conduct did not amount to harassment within the meaning of the PHA 1997 (para 230);</w:t>
      </w:r>
    </w:p>
    <w:p w14:paraId="58FBB128" w14:textId="7C7E1DE2" w:rsidR="00EE5408" w:rsidRDefault="003A2C25" w:rsidP="005D39EB">
      <w:pPr>
        <w:pStyle w:val="ParaLevel2"/>
      </w:pPr>
      <w:r>
        <w:t xml:space="preserve">There were a series of failures by the LSE that represented a breach of the duty of care owed to </w:t>
      </w:r>
      <w:r w:rsidR="009515BA">
        <w:t xml:space="preserve">the Claimant </w:t>
      </w:r>
      <w:r>
        <w:t xml:space="preserve">as an employee. </w:t>
      </w:r>
      <w:r w:rsidR="000D7BD2">
        <w:t>The process was unnecessarily protracted</w:t>
      </w:r>
      <w:r w:rsidR="000B1D3A">
        <w:t>. Within two working days of 19 November 201</w:t>
      </w:r>
      <w:r w:rsidR="00C23347">
        <w:t>2</w:t>
      </w:r>
      <w:r w:rsidR="000B1D3A">
        <w:t xml:space="preserve"> the LSE should have attempted to ascertain whether </w:t>
      </w:r>
      <w:r w:rsidR="009515BA">
        <w:t>D9</w:t>
      </w:r>
      <w:r w:rsidR="000B1D3A">
        <w:t xml:space="preserve"> wished to pursue a formal complaint</w:t>
      </w:r>
      <w:r w:rsidR="005F33E8">
        <w:t xml:space="preserve">. </w:t>
      </w:r>
      <w:r w:rsidR="00695F39">
        <w:t>T</w:t>
      </w:r>
      <w:r w:rsidR="000D7BD2">
        <w:t xml:space="preserve">here was a failure to take steps to prevent </w:t>
      </w:r>
      <w:r w:rsidR="005F33E8">
        <w:t xml:space="preserve">her </w:t>
      </w:r>
      <w:r w:rsidR="000D7BD2">
        <w:t xml:space="preserve">from </w:t>
      </w:r>
      <w:r w:rsidR="00345564">
        <w:t>disseminating</w:t>
      </w:r>
      <w:r w:rsidR="000D7BD2">
        <w:t xml:space="preserve"> her </w:t>
      </w:r>
      <w:r w:rsidR="004B4F3C">
        <w:t xml:space="preserve">email </w:t>
      </w:r>
      <w:r w:rsidR="00B64254">
        <w:t xml:space="preserve">to staff and students at a time when the Claimant was </w:t>
      </w:r>
      <w:r w:rsidR="00FF4208">
        <w:t>unaware</w:t>
      </w:r>
      <w:r w:rsidR="00B64254">
        <w:t xml:space="preserve"> of it</w:t>
      </w:r>
      <w:r w:rsidR="00CB5310">
        <w:t xml:space="preserve">. </w:t>
      </w:r>
      <w:r w:rsidR="00FF4208">
        <w:t>O</w:t>
      </w:r>
      <w:r w:rsidR="001831C1">
        <w:t xml:space="preserve">nce the formal complaint was received it should have been </w:t>
      </w:r>
      <w:r w:rsidR="00345564">
        <w:t>disclosed</w:t>
      </w:r>
      <w:r w:rsidR="001831C1">
        <w:t xml:space="preserve"> to the Claimant within days</w:t>
      </w:r>
      <w:r w:rsidR="007900B1">
        <w:t xml:space="preserve"> and the redactions were </w:t>
      </w:r>
      <w:r w:rsidR="00DF5199">
        <w:t xml:space="preserve">unnecessary. The entirety of the complaint should have been disclosed no later than </w:t>
      </w:r>
      <w:r w:rsidR="00E06F9C">
        <w:t>19 December 2012</w:t>
      </w:r>
      <w:r w:rsidR="00B64254">
        <w:t xml:space="preserve"> (para</w:t>
      </w:r>
      <w:r w:rsidR="007900B1">
        <w:t>s</w:t>
      </w:r>
      <w:r w:rsidR="00B64254">
        <w:t xml:space="preserve"> 231</w:t>
      </w:r>
      <w:r w:rsidR="007900B1">
        <w:t xml:space="preserve"> – 232)</w:t>
      </w:r>
      <w:r w:rsidR="00B64254">
        <w:t>;</w:t>
      </w:r>
    </w:p>
    <w:p w14:paraId="07C19FA6" w14:textId="55E23573" w:rsidR="00B64254" w:rsidRDefault="0023578A" w:rsidP="005D39EB">
      <w:pPr>
        <w:pStyle w:val="ParaLevel2"/>
      </w:pPr>
      <w:r>
        <w:lastRenderedPageBreak/>
        <w:t>The following allegations did not breach the du</w:t>
      </w:r>
      <w:r w:rsidR="00110414">
        <w:t>ty of care</w:t>
      </w:r>
      <w:r w:rsidR="005D7844">
        <w:t xml:space="preserve"> owed to the Claimant</w:t>
      </w:r>
      <w:r w:rsidR="00110414">
        <w:t>: not disclos</w:t>
      </w:r>
      <w:r w:rsidR="006F7F60">
        <w:t>ing</w:t>
      </w:r>
      <w:r w:rsidR="00110414">
        <w:t xml:space="preserve"> the 18 November 201</w:t>
      </w:r>
      <w:r w:rsidR="00C23347">
        <w:t>2</w:t>
      </w:r>
      <w:r w:rsidR="00110414">
        <w:t xml:space="preserve"> </w:t>
      </w:r>
      <w:r w:rsidR="00651950">
        <w:t xml:space="preserve">email </w:t>
      </w:r>
      <w:r w:rsidR="00DE4DF4">
        <w:t xml:space="preserve">to </w:t>
      </w:r>
      <w:r w:rsidR="005D7844">
        <w:t>him</w:t>
      </w:r>
      <w:r w:rsidR="00110414">
        <w:t>;</w:t>
      </w:r>
      <w:r w:rsidR="000E1DFD">
        <w:t xml:space="preserve"> not asking </w:t>
      </w:r>
      <w:r w:rsidR="00DE4DF4">
        <w:t xml:space="preserve">him </w:t>
      </w:r>
      <w:r w:rsidR="000E1DFD">
        <w:t xml:space="preserve">about </w:t>
      </w:r>
      <w:r w:rsidR="009323AB">
        <w:t>th</w:t>
      </w:r>
      <w:r w:rsidR="00651950">
        <w:t>at</w:t>
      </w:r>
      <w:r w:rsidR="00B743C0">
        <w:t xml:space="preserve"> account</w:t>
      </w:r>
      <w:r w:rsidR="009323AB">
        <w:t>;</w:t>
      </w:r>
      <w:r w:rsidR="00B743C0">
        <w:t xml:space="preserve"> not permitting </w:t>
      </w:r>
      <w:r w:rsidR="005D7844">
        <w:t xml:space="preserve">him </w:t>
      </w:r>
      <w:r w:rsidR="00B743C0">
        <w:t xml:space="preserve">to recruit another GTA from the </w:t>
      </w:r>
      <w:r w:rsidR="00A033BA">
        <w:t xml:space="preserve">student cohort that had included </w:t>
      </w:r>
      <w:r w:rsidR="00945589">
        <w:t>D9</w:t>
      </w:r>
      <w:r w:rsidR="00A033BA">
        <w:t xml:space="preserve">; </w:t>
      </w:r>
      <w:r w:rsidR="0020728D">
        <w:t xml:space="preserve">instructing </w:t>
      </w:r>
      <w:r w:rsidR="00945589">
        <w:t xml:space="preserve">him </w:t>
      </w:r>
      <w:r w:rsidR="0020728D">
        <w:t>not to attend the student graduation and party</w:t>
      </w:r>
      <w:r w:rsidR="00CC775F">
        <w:t xml:space="preserve">; </w:t>
      </w:r>
      <w:r w:rsidR="00E44BB0">
        <w:t xml:space="preserve">and </w:t>
      </w:r>
      <w:r w:rsidR="00CC775F">
        <w:t>not promot</w:t>
      </w:r>
      <w:r w:rsidR="00B30880">
        <w:t>ing</w:t>
      </w:r>
      <w:r w:rsidR="00CC775F">
        <w:t xml:space="preserve"> him to </w:t>
      </w:r>
      <w:r w:rsidR="002A4A71">
        <w:t>Professor of Practice</w:t>
      </w:r>
      <w:r w:rsidR="009323AB">
        <w:t xml:space="preserve"> </w:t>
      </w:r>
      <w:r w:rsidR="00A1685F">
        <w:t xml:space="preserve">(para 234); </w:t>
      </w:r>
    </w:p>
    <w:p w14:paraId="7F579735" w14:textId="301238E9" w:rsidR="00A1685F" w:rsidRDefault="00A1685F" w:rsidP="005D39EB">
      <w:pPr>
        <w:pStyle w:val="ParaLevel2"/>
      </w:pPr>
      <w:r>
        <w:t>Refusing to allow the Claimant’s wife to act as his “friend” was in breach of the Harassment Policy and thus a breach of contract (para 236)</w:t>
      </w:r>
      <w:r w:rsidR="00F27778">
        <w:t>; and</w:t>
      </w:r>
    </w:p>
    <w:p w14:paraId="4A7A2379" w14:textId="7527B76A" w:rsidR="00F27778" w:rsidRDefault="00F27778" w:rsidP="005D39EB">
      <w:pPr>
        <w:pStyle w:val="ParaLevel2"/>
      </w:pPr>
      <w:r>
        <w:t xml:space="preserve">It had emerged during </w:t>
      </w:r>
      <w:r w:rsidR="00D71A12">
        <w:t xml:space="preserve">his </w:t>
      </w:r>
      <w:r>
        <w:t xml:space="preserve">cross-examination that </w:t>
      </w:r>
      <w:r w:rsidR="001A0BC6">
        <w:t xml:space="preserve">whilst </w:t>
      </w:r>
      <w:r w:rsidR="00D71A12">
        <w:t>t</w:t>
      </w:r>
      <w:r w:rsidR="001A0BC6">
        <w:t xml:space="preserve">he </w:t>
      </w:r>
      <w:r w:rsidR="00D71A12">
        <w:t xml:space="preserve">Claimant </w:t>
      </w:r>
      <w:r w:rsidR="001A0BC6">
        <w:t xml:space="preserve">was on sickness absence from the LSE </w:t>
      </w:r>
      <w:r>
        <w:t xml:space="preserve">he had </w:t>
      </w:r>
      <w:r w:rsidR="004E306F">
        <w:t>visited India where he had given talks and/or lectures</w:t>
      </w:r>
      <w:r w:rsidR="001A0BC6">
        <w:t xml:space="preserve">. This was at a time when his wife had been </w:t>
      </w:r>
      <w:r w:rsidR="002A5EEE">
        <w:t xml:space="preserve">informing the LSE </w:t>
      </w:r>
      <w:r w:rsidR="001A0BC6">
        <w:t>that he was too ill</w:t>
      </w:r>
      <w:r w:rsidR="00403A7E">
        <w:t xml:space="preserve"> to attend an interview and he had not responded to </w:t>
      </w:r>
      <w:r w:rsidR="00345564">
        <w:t>requests</w:t>
      </w:r>
      <w:r w:rsidR="00403A7E">
        <w:t xml:space="preserve"> to attend an occupational health assessment</w:t>
      </w:r>
      <w:r w:rsidR="001254E1">
        <w:t xml:space="preserve">. The Claimant’s omission to mention this earlier did not </w:t>
      </w:r>
      <w:r w:rsidR="00530965">
        <w:t xml:space="preserve">wholly undermine his evidence, but it did call into question how much he was able to do in the early months of 2013 and whether he could have responded more positively to </w:t>
      </w:r>
      <w:r w:rsidR="00635728">
        <w:t>the LSE</w:t>
      </w:r>
      <w:r w:rsidR="0099282C">
        <w:t>’s attempts to communicate with him during this time (para 204).</w:t>
      </w:r>
    </w:p>
    <w:p w14:paraId="5B9D63CA" w14:textId="31C902DB" w:rsidR="00E422FC" w:rsidRDefault="00E12F90" w:rsidP="005D39EB">
      <w:pPr>
        <w:pStyle w:val="ParaLevel1"/>
      </w:pPr>
      <w:r>
        <w:t xml:space="preserve">Mrs Justice </w:t>
      </w:r>
      <w:r w:rsidR="00E422FC">
        <w:t>Nicola Davies dismissed the PHA 1997</w:t>
      </w:r>
      <w:r w:rsidR="009E6230">
        <w:t xml:space="preserve"> claim on the basis that </w:t>
      </w:r>
      <w:r w:rsidR="005A268E">
        <w:t>I indicated at para 36(ix) above</w:t>
      </w:r>
      <w:r w:rsidR="00256BEA">
        <w:t xml:space="preserve">. In her </w:t>
      </w:r>
      <w:r w:rsidR="00C333F1">
        <w:t>carefully worded judgment</w:t>
      </w:r>
      <w:r w:rsidR="00780FF5">
        <w:t xml:space="preserve"> </w:t>
      </w:r>
      <w:r w:rsidR="00C333F1">
        <w:t>she did not make a specific finding</w:t>
      </w:r>
      <w:r w:rsidR="000725A9">
        <w:t>, one way or the other,</w:t>
      </w:r>
      <w:r w:rsidR="00C333F1">
        <w:t xml:space="preserve"> as to whether </w:t>
      </w:r>
      <w:r w:rsidR="00D45686">
        <w:t>D9</w:t>
      </w:r>
      <w:r w:rsidR="009D4842">
        <w:t xml:space="preserve"> had behaved as the Claimant alleged </w:t>
      </w:r>
      <w:r w:rsidR="000725A9">
        <w:t xml:space="preserve">in her hotel room doorway </w:t>
      </w:r>
      <w:r w:rsidR="00D45686">
        <w:t xml:space="preserve">in Boston </w:t>
      </w:r>
      <w:r w:rsidR="000725A9">
        <w:t xml:space="preserve">on </w:t>
      </w:r>
      <w:r w:rsidR="002C6BCC">
        <w:t>12 November</w:t>
      </w:r>
      <w:r w:rsidR="007A5EEE">
        <w:t xml:space="preserve"> 2012</w:t>
      </w:r>
      <w:r w:rsidR="00780FF5">
        <w:t>. By way of example</w:t>
      </w:r>
      <w:r w:rsidR="009A1379">
        <w:t>: “if Miss D did behave in a provocative</w:t>
      </w:r>
      <w:r w:rsidR="001C33DD">
        <w:t>, even sexually provocative manner</w:t>
      </w:r>
      <w:r w:rsidR="00016F3D">
        <w:t xml:space="preserve">…” (para 207); “if Miss D did behave in the </w:t>
      </w:r>
      <w:r w:rsidR="004B37BB">
        <w:t>manner alleged…” (para 2</w:t>
      </w:r>
      <w:r w:rsidR="009D4595">
        <w:t>0</w:t>
      </w:r>
      <w:r w:rsidR="004B37BB">
        <w:t>8); “</w:t>
      </w:r>
      <w:r w:rsidR="009D4595">
        <w:t xml:space="preserve">…on his account, it </w:t>
      </w:r>
      <w:r w:rsidR="00345564">
        <w:t>manifested</w:t>
      </w:r>
      <w:r w:rsidR="009D4595">
        <w:t xml:space="preserve"> itself in sexually provocative behaviour…”(para 214)</w:t>
      </w:r>
      <w:r w:rsidR="00067E9C">
        <w:t>; and “whatever it is Miss D did when she opened the hotel door</w:t>
      </w:r>
      <w:r w:rsidR="001C33DD">
        <w:t xml:space="preserve"> to the claimant in Boston…” (para 227).</w:t>
      </w:r>
      <w:r w:rsidR="00C84E22">
        <w:t xml:space="preserve"> The Claimant is not correct in asserting that the 2018 Judgment found that D9 had behaved </w:t>
      </w:r>
      <w:r w:rsidR="00164852">
        <w:t xml:space="preserve">in the hotel doorway </w:t>
      </w:r>
      <w:r w:rsidR="00C84E22">
        <w:t>as he alleged</w:t>
      </w:r>
      <w:r w:rsidR="00164852">
        <w:t>.</w:t>
      </w:r>
    </w:p>
    <w:p w14:paraId="312CF479" w14:textId="48E5AD09" w:rsidR="00E44453" w:rsidRDefault="00E44453" w:rsidP="005D39EB">
      <w:pPr>
        <w:pStyle w:val="ParaLevel1"/>
      </w:pPr>
      <w:r>
        <w:t xml:space="preserve">Having found breaches </w:t>
      </w:r>
      <w:r w:rsidR="007330AA">
        <w:t xml:space="preserve">of </w:t>
      </w:r>
      <w:r w:rsidR="00DD53D6">
        <w:t xml:space="preserve">contract and </w:t>
      </w:r>
      <w:r w:rsidR="007330AA">
        <w:t>the duty of care</w:t>
      </w:r>
      <w:r w:rsidR="00DD53D6">
        <w:t xml:space="preserve">, </w:t>
      </w:r>
      <w:r>
        <w:t xml:space="preserve">Nicola Davies J went on to consider whether the LSE’s acts or </w:t>
      </w:r>
      <w:r w:rsidR="00345564">
        <w:t>omissions</w:t>
      </w:r>
      <w:r>
        <w:t xml:space="preserve"> had created a foreseeable risk of injury to the Claimant against which it should have prot</w:t>
      </w:r>
      <w:r w:rsidR="00345564">
        <w:t>ect</w:t>
      </w:r>
      <w:r>
        <w:t>ed him (para 242).</w:t>
      </w:r>
      <w:r w:rsidR="00F9616B">
        <w:t xml:space="preserve"> She noted that on </w:t>
      </w:r>
      <w:r w:rsidR="00B868CB">
        <w:t xml:space="preserve">his </w:t>
      </w:r>
      <w:r w:rsidR="00F9616B">
        <w:t>undisputed account</w:t>
      </w:r>
      <w:r w:rsidR="00B868CB">
        <w:t>,</w:t>
      </w:r>
      <w:r w:rsidR="00F9616B">
        <w:t xml:space="preserve"> it was </w:t>
      </w:r>
      <w:r w:rsidR="001D37C9">
        <w:t xml:space="preserve">the events of </w:t>
      </w:r>
      <w:r w:rsidR="00E83A21">
        <w:t xml:space="preserve">12 December 2012 </w:t>
      </w:r>
      <w:r w:rsidR="001D37C9">
        <w:t xml:space="preserve">when he was notified of </w:t>
      </w:r>
      <w:r w:rsidR="00F97A43">
        <w:t>D9</w:t>
      </w:r>
      <w:r w:rsidR="001D37C9">
        <w:t>’s complaint that trigger</w:t>
      </w:r>
      <w:r w:rsidR="007A5EEE">
        <w:t>ed</w:t>
      </w:r>
      <w:r w:rsidR="001D37C9">
        <w:t xml:space="preserve"> </w:t>
      </w:r>
      <w:r w:rsidR="00E83A21">
        <w:t xml:space="preserve">the development of </w:t>
      </w:r>
      <w:r w:rsidR="00B73F53">
        <w:t xml:space="preserve">his </w:t>
      </w:r>
      <w:r w:rsidR="00E83A21">
        <w:t>psychiatric illness (para 243)</w:t>
      </w:r>
      <w:r w:rsidR="002D3C8B">
        <w:t>.</w:t>
      </w:r>
      <w:r w:rsidR="00B52482">
        <w:t xml:space="preserve"> </w:t>
      </w:r>
      <w:r w:rsidR="00851A6C">
        <w:t>She observed: “</w:t>
      </w:r>
      <w:r w:rsidR="00E031AA">
        <w:t xml:space="preserve">The subsequent delay [by the LSE] and the failure to allow the claimant’s wife to act as </w:t>
      </w:r>
      <w:r w:rsidR="00B751D4">
        <w:t>his ‘friend’ would aggravate the illness, on the claimant’s case, it was not causative of it”</w:t>
      </w:r>
      <w:r w:rsidR="000C3568">
        <w:t xml:space="preserve"> (para 243)</w:t>
      </w:r>
      <w:r w:rsidR="00B751D4">
        <w:t xml:space="preserve">. </w:t>
      </w:r>
      <w:r w:rsidR="00B52482">
        <w:t xml:space="preserve">She </w:t>
      </w:r>
      <w:r w:rsidR="005710E1">
        <w:t>found the C</w:t>
      </w:r>
      <w:r w:rsidR="00DB5D59">
        <w:t>laimant had suffered from a depressive illness from</w:t>
      </w:r>
      <w:r w:rsidR="00825ACA">
        <w:t xml:space="preserve"> 12 December 2012, </w:t>
      </w:r>
      <w:r w:rsidR="000E11B8">
        <w:t>preferr</w:t>
      </w:r>
      <w:r w:rsidR="00825ACA">
        <w:t>ing</w:t>
      </w:r>
      <w:r w:rsidR="000E11B8">
        <w:t xml:space="preserve"> </w:t>
      </w:r>
      <w:r w:rsidR="00B52482">
        <w:t xml:space="preserve">the Claimant’s medical evidence from </w:t>
      </w:r>
      <w:r w:rsidR="00965DDA">
        <w:t xml:space="preserve">Professor </w:t>
      </w:r>
      <w:r w:rsidR="00B52482">
        <w:t>Fahy</w:t>
      </w:r>
      <w:r w:rsidR="000E11B8">
        <w:t xml:space="preserve"> </w:t>
      </w:r>
      <w:r w:rsidR="00825ACA">
        <w:t xml:space="preserve">“as to the illness suffered by the claimant” </w:t>
      </w:r>
      <w:r w:rsidR="000E11B8">
        <w:t xml:space="preserve">to that of </w:t>
      </w:r>
      <w:r w:rsidR="00212C62">
        <w:t xml:space="preserve">the Defendant’s expert, </w:t>
      </w:r>
      <w:r w:rsidR="00965DDA">
        <w:t>Professor</w:t>
      </w:r>
      <w:r w:rsidR="00FD22C7">
        <w:t xml:space="preserve"> Made</w:t>
      </w:r>
      <w:r w:rsidR="00965DDA">
        <w:t>n</w:t>
      </w:r>
      <w:r w:rsidR="00B97236">
        <w:t xml:space="preserve"> </w:t>
      </w:r>
      <w:r w:rsidR="00965DDA">
        <w:t xml:space="preserve">(paras </w:t>
      </w:r>
      <w:r w:rsidR="008C13D8">
        <w:t>247 – 249).</w:t>
      </w:r>
      <w:r w:rsidR="0060737D">
        <w:t xml:space="preserve"> However, she </w:t>
      </w:r>
      <w:r w:rsidR="00283E2F">
        <w:t xml:space="preserve">did not </w:t>
      </w:r>
      <w:r w:rsidR="00B66A68">
        <w:t xml:space="preserve">consider </w:t>
      </w:r>
      <w:r w:rsidR="00283E2F">
        <w:t>that th</w:t>
      </w:r>
      <w:r w:rsidR="006C072A">
        <w:t xml:space="preserve">is </w:t>
      </w:r>
      <w:r w:rsidR="00D34F08">
        <w:t>illness</w:t>
      </w:r>
      <w:r w:rsidR="00283E2F">
        <w:t xml:space="preserve"> have been reasonably foreseen by the </w:t>
      </w:r>
      <w:r w:rsidR="005D5420">
        <w:t>LSE. There had been nothing to put them on notice of a prior vulnerability</w:t>
      </w:r>
      <w:r w:rsidR="00280630">
        <w:t xml:space="preserve">; </w:t>
      </w:r>
      <w:r w:rsidR="006C072A">
        <w:t xml:space="preserve">and </w:t>
      </w:r>
      <w:r w:rsidR="00280630">
        <w:t xml:space="preserve">it was foreseeable that notification of the complaint would cause stress, but not that it would cause psychiatric illness; the severity of the Claimant’s reaction was a reflection of his </w:t>
      </w:r>
      <w:r w:rsidR="000C1F98">
        <w:t xml:space="preserve">own </w:t>
      </w:r>
      <w:r w:rsidR="00280630">
        <w:t xml:space="preserve">personality (para </w:t>
      </w:r>
      <w:r w:rsidR="00F45E04">
        <w:t>250).</w:t>
      </w:r>
    </w:p>
    <w:p w14:paraId="50981307" w14:textId="2AFAA903" w:rsidR="00640161" w:rsidRDefault="00901658" w:rsidP="005D39EB">
      <w:pPr>
        <w:pStyle w:val="ParaLevel1"/>
      </w:pPr>
      <w:r>
        <w:t xml:space="preserve">The Claimant was refused permission to appeal </w:t>
      </w:r>
      <w:r w:rsidR="006C072A">
        <w:t>the 2018 J</w:t>
      </w:r>
      <w:r>
        <w:t>udgment.</w:t>
      </w:r>
    </w:p>
    <w:p w14:paraId="63405446" w14:textId="0A61080C" w:rsidR="00E25881" w:rsidRPr="00E25881" w:rsidRDefault="00E25881" w:rsidP="005D39EB">
      <w:pPr>
        <w:pStyle w:val="ParaHeading"/>
        <w:rPr>
          <w:b/>
          <w:bCs/>
        </w:rPr>
      </w:pPr>
      <w:r w:rsidRPr="00E25881">
        <w:rPr>
          <w:b/>
          <w:bCs/>
        </w:rPr>
        <w:lastRenderedPageBreak/>
        <w:t>The Daily Mail articles</w:t>
      </w:r>
    </w:p>
    <w:p w14:paraId="0E0DF307" w14:textId="18DABACF" w:rsidR="00B163C2" w:rsidRDefault="00B163C2" w:rsidP="005D39EB">
      <w:pPr>
        <w:pStyle w:val="ParaLevel1"/>
      </w:pPr>
      <w:r>
        <w:t>On</w:t>
      </w:r>
      <w:r w:rsidR="00493393">
        <w:t xml:space="preserve"> 10 October 2018, five days after </w:t>
      </w:r>
      <w:r w:rsidR="0027591E">
        <w:t xml:space="preserve">the </w:t>
      </w:r>
      <w:r w:rsidR="0078064C">
        <w:t>2018 J</w:t>
      </w:r>
      <w:r w:rsidR="00493393">
        <w:t xml:space="preserve">udgment </w:t>
      </w:r>
      <w:r w:rsidR="0078064C">
        <w:t xml:space="preserve">was </w:t>
      </w:r>
      <w:r w:rsidR="00493393">
        <w:t xml:space="preserve">handed down, ANL published an article in the </w:t>
      </w:r>
      <w:r w:rsidR="00493393" w:rsidRPr="0078064C">
        <w:rPr>
          <w:i/>
          <w:iCs/>
        </w:rPr>
        <w:t>MailOnline</w:t>
      </w:r>
      <w:r w:rsidR="00493393">
        <w:t xml:space="preserve"> written by </w:t>
      </w:r>
      <w:r w:rsidR="00BA5434">
        <w:t>D15</w:t>
      </w:r>
      <w:r w:rsidR="002F12E1">
        <w:t xml:space="preserve"> (</w:t>
      </w:r>
      <w:r w:rsidR="00303201">
        <w:t>“Article 1”</w:t>
      </w:r>
      <w:r w:rsidR="002F12E1">
        <w:t xml:space="preserve">). </w:t>
      </w:r>
      <w:r w:rsidR="00623225">
        <w:t>It was headlined: “</w:t>
      </w:r>
      <w:r w:rsidR="00623225" w:rsidRPr="00BF4907">
        <w:rPr>
          <w:i/>
          <w:iCs/>
        </w:rPr>
        <w:t xml:space="preserve">We must protect MEN in #MeToo era: Academic, 52, loses </w:t>
      </w:r>
      <w:r w:rsidR="0048629E" w:rsidRPr="00BF4907">
        <w:rPr>
          <w:i/>
          <w:iCs/>
        </w:rPr>
        <w:t>£4m claim against London School of Economics after an assistant, in her 20s, ‘ruined his life’ with false claims when he rejected her</w:t>
      </w:r>
      <w:r w:rsidR="00723A53">
        <w:t>”.</w:t>
      </w:r>
      <w:r w:rsidR="00AC54B4">
        <w:t xml:space="preserve"> The body of the article </w:t>
      </w:r>
      <w:r w:rsidR="00CE1E81">
        <w:t xml:space="preserve">referred to the Claimant’s </w:t>
      </w:r>
      <w:r w:rsidR="00925C81">
        <w:t xml:space="preserve">allegations concerning </w:t>
      </w:r>
      <w:r w:rsidR="0027591E">
        <w:t xml:space="preserve">D9’s behaviour </w:t>
      </w:r>
      <w:r w:rsidR="00925C81">
        <w:t xml:space="preserve">and </w:t>
      </w:r>
      <w:r w:rsidR="00A6639F">
        <w:t xml:space="preserve">to </w:t>
      </w:r>
      <w:r w:rsidR="00925C81">
        <w:t>Nicola Davies J</w:t>
      </w:r>
      <w:r w:rsidR="00A6639F">
        <w:t>’s ruling that she did not harass him</w:t>
      </w:r>
      <w:r w:rsidR="00EA7F47">
        <w:t xml:space="preserve">. It included quotes from the Claimant urging balance in </w:t>
      </w:r>
      <w:r w:rsidR="003400A2">
        <w:t xml:space="preserve">the need to protect both men and women in the context of </w:t>
      </w:r>
      <w:r w:rsidR="00EC4099">
        <w:t xml:space="preserve">a </w:t>
      </w:r>
      <w:r w:rsidR="003400A2">
        <w:t>r</w:t>
      </w:r>
      <w:r w:rsidR="00EA7F47">
        <w:t>ising number of complaints of sexual harassment.</w:t>
      </w:r>
      <w:r w:rsidR="00CC1EE9">
        <w:t xml:space="preserve"> </w:t>
      </w:r>
    </w:p>
    <w:p w14:paraId="7F27AC56" w14:textId="208FB087" w:rsidR="00E764EE" w:rsidRPr="009659FE" w:rsidRDefault="00EC4A84" w:rsidP="005D39EB">
      <w:pPr>
        <w:pStyle w:val="ParaLevel1"/>
      </w:pPr>
      <w:r>
        <w:t xml:space="preserve">Two days later on 12 October 2018 a second article appeared in the </w:t>
      </w:r>
      <w:r w:rsidRPr="00EC4099">
        <w:rPr>
          <w:i/>
          <w:iCs/>
        </w:rPr>
        <w:t>MailOnline</w:t>
      </w:r>
      <w:r w:rsidR="002E3492">
        <w:t>,</w:t>
      </w:r>
      <w:r>
        <w:t xml:space="preserve"> written this time by </w:t>
      </w:r>
      <w:r w:rsidR="00303201">
        <w:t>D14</w:t>
      </w:r>
      <w:r>
        <w:t xml:space="preserve"> (</w:t>
      </w:r>
      <w:r w:rsidR="00303201">
        <w:t>“Article 2</w:t>
      </w:r>
      <w:r w:rsidR="006B7CEC">
        <w:t>A</w:t>
      </w:r>
      <w:r w:rsidR="00303201">
        <w:t>”</w:t>
      </w:r>
      <w:r>
        <w:t xml:space="preserve">). </w:t>
      </w:r>
      <w:r w:rsidR="000C2C8C">
        <w:t>It was headlined: “</w:t>
      </w:r>
      <w:r w:rsidR="00B708D7">
        <w:t>‘</w:t>
      </w:r>
      <w:r w:rsidR="000C2C8C" w:rsidRPr="00BF4907">
        <w:rPr>
          <w:i/>
          <w:iCs/>
        </w:rPr>
        <w:t>He’s a master manipulator</w:t>
      </w:r>
      <w:r w:rsidR="00250402" w:rsidRPr="00BF4907">
        <w:rPr>
          <w:i/>
          <w:iCs/>
        </w:rPr>
        <w:t>’</w:t>
      </w:r>
      <w:r w:rsidR="0041126D" w:rsidRPr="00BF4907">
        <w:rPr>
          <w:i/>
          <w:iCs/>
        </w:rPr>
        <w:t>: Professor who put himself forward as a MeToo martyr after being accused of impropriety by spurned assistant is not what he seems, associate claims</w:t>
      </w:r>
      <w:r w:rsidR="004D58F3">
        <w:t>”.</w:t>
      </w:r>
      <w:r w:rsidR="008E204C">
        <w:t xml:space="preserve"> The </w:t>
      </w:r>
      <w:r w:rsidR="00B73F53">
        <w:t>text</w:t>
      </w:r>
      <w:r w:rsidR="00CB65EF">
        <w:t xml:space="preserve"> </w:t>
      </w:r>
      <w:r w:rsidR="00864B54">
        <w:t xml:space="preserve">included reference to </w:t>
      </w:r>
      <w:r w:rsidR="003528B9">
        <w:t>the Claimant’s allegations, the development of his depression from December 2012</w:t>
      </w:r>
      <w:r w:rsidR="00922B25">
        <w:t>, the LSE</w:t>
      </w:r>
      <w:r w:rsidR="006E18C7">
        <w:t>’s</w:t>
      </w:r>
      <w:r w:rsidR="00922B25">
        <w:t xml:space="preserve"> finding </w:t>
      </w:r>
      <w:r w:rsidR="00987203">
        <w:t xml:space="preserve">that </w:t>
      </w:r>
      <w:r w:rsidR="00B708D7">
        <w:t>D9</w:t>
      </w:r>
      <w:r w:rsidR="00922B25">
        <w:t xml:space="preserve">’s complaint </w:t>
      </w:r>
      <w:r w:rsidR="00016F03">
        <w:t>was “</w:t>
      </w:r>
      <w:r w:rsidR="00922B25">
        <w:t>not proven</w:t>
      </w:r>
      <w:r w:rsidR="00016F03">
        <w:t>”</w:t>
      </w:r>
      <w:r w:rsidR="00987203">
        <w:t xml:space="preserve"> and </w:t>
      </w:r>
      <w:r w:rsidR="00811C55">
        <w:t xml:space="preserve">aspects of </w:t>
      </w:r>
      <w:r w:rsidR="00016F03">
        <w:t>the 2018 J</w:t>
      </w:r>
      <w:r w:rsidR="00811C55">
        <w:t>udgment</w:t>
      </w:r>
      <w:r w:rsidR="00987203">
        <w:t>.</w:t>
      </w:r>
      <w:r w:rsidR="002642E3">
        <w:t xml:space="preserve"> </w:t>
      </w:r>
      <w:r w:rsidR="00EF595C">
        <w:t xml:space="preserve">The </w:t>
      </w:r>
      <w:r w:rsidR="00855FC9">
        <w:t xml:space="preserve">article said </w:t>
      </w:r>
      <w:r w:rsidR="002642E3">
        <w:t xml:space="preserve">that whilst </w:t>
      </w:r>
      <w:r w:rsidR="00EF595C">
        <w:t>t</w:t>
      </w:r>
      <w:r w:rsidR="002642E3">
        <w:t xml:space="preserve">he </w:t>
      </w:r>
      <w:r w:rsidR="00EF595C">
        <w:t xml:space="preserve">Claimant </w:t>
      </w:r>
      <w:r w:rsidR="002642E3">
        <w:t>had been cleared of impropriety, Nicola Davies J had “delivered a scathing verdict on his conduct in respect to his assistan</w:t>
      </w:r>
      <w:r w:rsidR="000B1D04">
        <w:t xml:space="preserve">t’s actions” and </w:t>
      </w:r>
      <w:r w:rsidR="00C93440">
        <w:t xml:space="preserve">she </w:t>
      </w:r>
      <w:r w:rsidR="000B1D04">
        <w:t xml:space="preserve">had not accepted that </w:t>
      </w:r>
      <w:r w:rsidR="00C93440">
        <w:t>D9</w:t>
      </w:r>
      <w:r w:rsidR="000B1D04">
        <w:t>’s complaint w</w:t>
      </w:r>
      <w:r w:rsidR="003958A5">
        <w:t>as</w:t>
      </w:r>
      <w:r w:rsidR="000B1D04">
        <w:t xml:space="preserve"> oppressive or unacceptable.</w:t>
      </w:r>
      <w:r w:rsidR="00CB0718">
        <w:t xml:space="preserve"> </w:t>
      </w:r>
      <w:r w:rsidR="00D168AA">
        <w:t>The Claimant was described as</w:t>
      </w:r>
      <w:r w:rsidR="009659FE">
        <w:t>:</w:t>
      </w:r>
      <w:r w:rsidR="00D168AA">
        <w:t xml:space="preserve"> “</w:t>
      </w:r>
      <w:r w:rsidR="00D168AA" w:rsidRPr="009659FE">
        <w:t xml:space="preserve">intent on putting himself forward as </w:t>
      </w:r>
      <w:r w:rsidR="00D50DF3" w:rsidRPr="009659FE">
        <w:t>a spokesperson for men who have faced unfounded allegations of sexual harassment”</w:t>
      </w:r>
      <w:r w:rsidR="00CB4E56" w:rsidRPr="009659FE">
        <w:t xml:space="preserve">. </w:t>
      </w:r>
    </w:p>
    <w:p w14:paraId="33CD7D14" w14:textId="77777777" w:rsidR="00831945" w:rsidRDefault="00CB0718" w:rsidP="005D39EB">
      <w:pPr>
        <w:pStyle w:val="ParaLevel1"/>
      </w:pPr>
      <w:r>
        <w:t xml:space="preserve">Of particular concern to the Claimant, the </w:t>
      </w:r>
      <w:r w:rsidR="00D168AA">
        <w:t>text said</w:t>
      </w:r>
      <w:r w:rsidR="00CB4E56">
        <w:t xml:space="preserve">: “Speaking to the Mail this week, one former associate of Ted and Miss D claimed that Ted was a ‘really good manipulator’ who sought to promote his own version of events. </w:t>
      </w:r>
      <w:r w:rsidR="001B04EE">
        <w:t>‘</w:t>
      </w:r>
      <w:r w:rsidR="00CB4E56">
        <w:t>I know the stu</w:t>
      </w:r>
      <w:r w:rsidR="001B04EE">
        <w:t xml:space="preserve">dent’ they said. ‘He was the teacher. He had power over her. The onus was on him to check his own </w:t>
      </w:r>
      <w:r w:rsidR="003C30FC">
        <w:t>behaviour’</w:t>
      </w:r>
      <w:r w:rsidR="0088401A">
        <w:t>”</w:t>
      </w:r>
      <w:r w:rsidR="003C30FC">
        <w:t xml:space="preserve">. </w:t>
      </w:r>
    </w:p>
    <w:p w14:paraId="499AC69A" w14:textId="4788E161" w:rsidR="00EC4A84" w:rsidRDefault="003C30FC" w:rsidP="005D39EB">
      <w:pPr>
        <w:pStyle w:val="ParaLevel1"/>
      </w:pPr>
      <w:r>
        <w:t>The article went on to say that “the source who the Mail</w:t>
      </w:r>
      <w:r w:rsidR="002353B2">
        <w:t xml:space="preserve"> spoke to</w:t>
      </w:r>
      <w:r>
        <w:t xml:space="preserve">” </w:t>
      </w:r>
      <w:r w:rsidR="002353B2">
        <w:t xml:space="preserve">knew </w:t>
      </w:r>
      <w:r w:rsidR="00831945">
        <w:t>D9</w:t>
      </w:r>
      <w:r w:rsidR="002353B2">
        <w:t xml:space="preserve"> and </w:t>
      </w:r>
      <w:r w:rsidR="00823C43">
        <w:t xml:space="preserve">thought </w:t>
      </w:r>
      <w:r w:rsidR="00E51AA2">
        <w:t xml:space="preserve">the characterisation of her </w:t>
      </w:r>
      <w:r w:rsidR="002353B2">
        <w:t xml:space="preserve">in the High Court trial </w:t>
      </w:r>
      <w:r w:rsidR="00E51AA2">
        <w:t xml:space="preserve">(in which she did not give evidence) </w:t>
      </w:r>
      <w:r w:rsidR="002932D8">
        <w:t>as</w:t>
      </w:r>
      <w:r w:rsidR="002353B2">
        <w:t xml:space="preserve"> </w:t>
      </w:r>
      <w:r w:rsidR="00E51AA2">
        <w:t>dress</w:t>
      </w:r>
      <w:r w:rsidR="002932D8">
        <w:t>ing</w:t>
      </w:r>
      <w:r w:rsidR="00E51AA2">
        <w:t xml:space="preserve"> inappropriately and crav</w:t>
      </w:r>
      <w:r w:rsidR="002932D8">
        <w:t>ing</w:t>
      </w:r>
      <w:r w:rsidR="00E51AA2">
        <w:t xml:space="preserve"> attention “</w:t>
      </w:r>
      <w:r w:rsidR="00A70B9A">
        <w:t>simply wasn’t true”</w:t>
      </w:r>
      <w:r w:rsidR="004F4789">
        <w:t xml:space="preserve">. The writer of the article </w:t>
      </w:r>
      <w:r w:rsidR="00B80462">
        <w:t xml:space="preserve">commented that it “hardly seems sensible” for the Claimant to have invited </w:t>
      </w:r>
      <w:r w:rsidR="002932D8">
        <w:t>D9</w:t>
      </w:r>
      <w:r w:rsidR="00B80462">
        <w:t xml:space="preserve"> on the American trip</w:t>
      </w:r>
      <w:r w:rsidR="003B6A64">
        <w:t xml:space="preserve"> given he believed her to have developed a crush on him</w:t>
      </w:r>
      <w:r w:rsidR="0022296C">
        <w:t>. The events in Boston and Seattle</w:t>
      </w:r>
      <w:r w:rsidR="00C939A8">
        <w:t xml:space="preserve"> were referenced</w:t>
      </w:r>
      <w:r w:rsidR="0022296C">
        <w:t xml:space="preserve">, including the Claimant’s allegation </w:t>
      </w:r>
      <w:r w:rsidR="008A0D94">
        <w:t xml:space="preserve">concerning </w:t>
      </w:r>
      <w:r w:rsidR="00C939A8">
        <w:t>D9</w:t>
      </w:r>
      <w:r w:rsidR="008A0D94">
        <w:t xml:space="preserve"> opening her door in a state of undress</w:t>
      </w:r>
      <w:r w:rsidR="00C939A8">
        <w:t>. In relation to that, D14</w:t>
      </w:r>
      <w:r w:rsidR="00945A3C">
        <w:t xml:space="preserve"> said: “Two conflicting versions of events, then, yet regardless of whether she had exposed herself to Ted or not, it is easy to see how the young woman would be intimidated by an overnight altercation in a hotel room with two middle</w:t>
      </w:r>
      <w:r w:rsidR="007C45A3">
        <w:t>-aged men her professional seniors”</w:t>
      </w:r>
      <w:r w:rsidR="00717ACC">
        <w:t>. It was said that after the return to London</w:t>
      </w:r>
      <w:r w:rsidR="00A4468E">
        <w:t xml:space="preserve"> the Claimant was</w:t>
      </w:r>
      <w:r w:rsidR="00717ACC">
        <w:t xml:space="preserve"> told of the complaint but not </w:t>
      </w:r>
      <w:r w:rsidR="004C2CD4">
        <w:t xml:space="preserve">of </w:t>
      </w:r>
      <w:r w:rsidR="00717ACC">
        <w:t>its contents</w:t>
      </w:r>
      <w:r w:rsidR="004C2CD4">
        <w:t xml:space="preserve"> and</w:t>
      </w:r>
      <w:r w:rsidR="00717ACC">
        <w:t>: “</w:t>
      </w:r>
      <w:r w:rsidR="00B158F1">
        <w:t>Ted’s paranoia, perhaps understandably went into overdrive”.</w:t>
      </w:r>
    </w:p>
    <w:p w14:paraId="6A2D3327" w14:textId="0CC63F74" w:rsidR="00B158F1" w:rsidRDefault="00572754" w:rsidP="005D39EB">
      <w:pPr>
        <w:pStyle w:val="ParaLevel1"/>
      </w:pPr>
      <w:r>
        <w:t xml:space="preserve">In relation to </w:t>
      </w:r>
      <w:r w:rsidR="004C2CD4">
        <w:t>D9</w:t>
      </w:r>
      <w:r w:rsidR="000A1BEE">
        <w:t xml:space="preserve">’s dissemination of </w:t>
      </w:r>
      <w:r>
        <w:t>her complaint</w:t>
      </w:r>
      <w:r w:rsidR="00530820">
        <w:t xml:space="preserve">, </w:t>
      </w:r>
      <w:r w:rsidR="00461AD1">
        <w:t xml:space="preserve">the text said that </w:t>
      </w:r>
      <w:r w:rsidR="00B158F1">
        <w:t>“the Mail’s source</w:t>
      </w:r>
      <w:r w:rsidR="00C055EC">
        <w:t>…</w:t>
      </w:r>
      <w:r>
        <w:t>believes her actions were understandable”</w:t>
      </w:r>
      <w:r w:rsidR="00D95D2F">
        <w:t>.</w:t>
      </w:r>
      <w:r w:rsidR="00B158F1">
        <w:t xml:space="preserve"> </w:t>
      </w:r>
      <w:r w:rsidR="00DD6FB6">
        <w:t xml:space="preserve">Reference was made to the </w:t>
      </w:r>
      <w:r w:rsidR="00270584">
        <w:t>Claimant having travelled to India to give lectures whilst on sick leave</w:t>
      </w:r>
      <w:r w:rsidR="004D317B">
        <w:t xml:space="preserve"> and </w:t>
      </w:r>
      <w:r w:rsidR="00DC5B8F">
        <w:t xml:space="preserve">to </w:t>
      </w:r>
      <w:r w:rsidR="000A5AB6">
        <w:t xml:space="preserve">the Judge’s </w:t>
      </w:r>
      <w:r w:rsidR="001D58AC">
        <w:t>observations as</w:t>
      </w:r>
      <w:r w:rsidR="00C03028">
        <w:t xml:space="preserve"> to his non-engagement with the LSE during this period</w:t>
      </w:r>
      <w:r w:rsidR="00C474FE">
        <w:t xml:space="preserve">. </w:t>
      </w:r>
      <w:r w:rsidR="00592328">
        <w:t>T</w:t>
      </w:r>
      <w:r w:rsidR="001D58AC">
        <w:t xml:space="preserve">he </w:t>
      </w:r>
      <w:r w:rsidR="00C474FE">
        <w:t xml:space="preserve">“former associate” </w:t>
      </w:r>
      <w:r w:rsidR="001D58AC">
        <w:t xml:space="preserve">was quoted as saying: </w:t>
      </w:r>
      <w:r w:rsidR="00F724DA">
        <w:t>“refusing to co-operate, that makes me angry. I think he’s a master manipulator”.</w:t>
      </w:r>
    </w:p>
    <w:p w14:paraId="6E2C3C4E" w14:textId="013B018D" w:rsidR="00C50EB9" w:rsidRDefault="001D58AC" w:rsidP="005D39EB">
      <w:pPr>
        <w:pStyle w:val="ParaLevel1"/>
      </w:pPr>
      <w:r>
        <w:lastRenderedPageBreak/>
        <w:t>D14</w:t>
      </w:r>
      <w:r w:rsidR="00C50EB9">
        <w:t xml:space="preserve"> wrote that: “Despite repeated requests from the Mail, Dr P</w:t>
      </w:r>
      <w:r w:rsidR="006E77B8">
        <w:t>i</w:t>
      </w:r>
      <w:r w:rsidR="00C50EB9">
        <w:t>epenbrock has not re</w:t>
      </w:r>
      <w:r w:rsidR="00DA1DF8">
        <w:t xml:space="preserve">sponded to the allegations against him”. </w:t>
      </w:r>
      <w:r w:rsidR="00092EA7">
        <w:t xml:space="preserve">The article </w:t>
      </w:r>
      <w:r w:rsidR="00343EB2">
        <w:t>in</w:t>
      </w:r>
      <w:r w:rsidR="00092EA7">
        <w:t>cluded a further quotation from the “former associate”</w:t>
      </w:r>
      <w:r w:rsidR="00C501E3">
        <w:t xml:space="preserve"> that</w:t>
      </w:r>
      <w:r w:rsidR="00F56DD6">
        <w:t>: “He was in a position of power, she looked up to him, and it got to the point where she felt unsafe</w:t>
      </w:r>
      <w:r w:rsidR="00343EB2">
        <w:t>”</w:t>
      </w:r>
      <w:r w:rsidR="00C55C13">
        <w:t xml:space="preserve">. The </w:t>
      </w:r>
      <w:r w:rsidR="00C501E3">
        <w:t xml:space="preserve">author </w:t>
      </w:r>
      <w:r w:rsidR="00343EB2">
        <w:t>concluded: “Put like that, many might wonder whether he is quite the martyr he claims to be</w:t>
      </w:r>
      <w:r w:rsidR="009D0719">
        <w:t>”.</w:t>
      </w:r>
    </w:p>
    <w:p w14:paraId="7CD055E3" w14:textId="12BE614E" w:rsidR="001E4F46" w:rsidRDefault="001E4F46" w:rsidP="005D39EB">
      <w:pPr>
        <w:pStyle w:val="ParaLevel1"/>
      </w:pPr>
      <w:r>
        <w:t xml:space="preserve">The article </w:t>
      </w:r>
      <w:r w:rsidR="00C055EC">
        <w:t xml:space="preserve">that was </w:t>
      </w:r>
      <w:r>
        <w:t>p</w:t>
      </w:r>
      <w:r w:rsidR="00E33DA6">
        <w:t>ublished</w:t>
      </w:r>
      <w:r>
        <w:t xml:space="preserve"> on 13 October 2018 in the print edition of the </w:t>
      </w:r>
      <w:r w:rsidRPr="0047762D">
        <w:rPr>
          <w:i/>
          <w:iCs/>
        </w:rPr>
        <w:t>Daily Mail</w:t>
      </w:r>
      <w:r>
        <w:t xml:space="preserve"> </w:t>
      </w:r>
      <w:r w:rsidR="00E12CA4">
        <w:t xml:space="preserve">(“Article </w:t>
      </w:r>
      <w:r w:rsidR="006B7CEC">
        <w:t>2B</w:t>
      </w:r>
      <w:r w:rsidR="00E12CA4">
        <w:t xml:space="preserve">”) </w:t>
      </w:r>
      <w:r>
        <w:t xml:space="preserve">had </w:t>
      </w:r>
      <w:r w:rsidR="001C45CE">
        <w:t>essentially the same contents</w:t>
      </w:r>
      <w:r w:rsidR="001400D4">
        <w:t xml:space="preserve"> as </w:t>
      </w:r>
      <w:r w:rsidR="00C055EC">
        <w:t xml:space="preserve">Article 2A, </w:t>
      </w:r>
      <w:r w:rsidR="001C45CE">
        <w:t>but a different headline: “MeToo martyr or ‘manipulator</w:t>
      </w:r>
      <w:r w:rsidR="009D7057">
        <w:t>’?”</w:t>
      </w:r>
      <w:r w:rsidR="0047762D">
        <w:t>.</w:t>
      </w:r>
    </w:p>
    <w:p w14:paraId="0729C7E2" w14:textId="1D470C0E" w:rsidR="007C5220" w:rsidRPr="007C5220" w:rsidRDefault="007C5220" w:rsidP="005D39EB">
      <w:pPr>
        <w:pStyle w:val="ParaHeading"/>
        <w:rPr>
          <w:b/>
          <w:bCs/>
        </w:rPr>
      </w:pPr>
      <w:r w:rsidRPr="007C5220">
        <w:rPr>
          <w:b/>
          <w:bCs/>
        </w:rPr>
        <w:t xml:space="preserve">The 2020 </w:t>
      </w:r>
      <w:r w:rsidR="00DC5B8F">
        <w:rPr>
          <w:b/>
          <w:bCs/>
        </w:rPr>
        <w:t>Judgment</w:t>
      </w:r>
    </w:p>
    <w:p w14:paraId="2C1D5E79" w14:textId="7A83B8C9" w:rsidR="00D30140" w:rsidRDefault="00C76AF3" w:rsidP="005D39EB">
      <w:pPr>
        <w:pStyle w:val="ParaLevel1"/>
      </w:pPr>
      <w:r>
        <w:t xml:space="preserve">On 11 October 2019 the Claimant </w:t>
      </w:r>
      <w:r w:rsidR="000733E8">
        <w:t>issued the Claim Form in Case No. QB-2019-003622</w:t>
      </w:r>
      <w:r w:rsidR="00167919">
        <w:t xml:space="preserve"> against ANL, the LSE and </w:t>
      </w:r>
      <w:r w:rsidR="00597046">
        <w:t>D6</w:t>
      </w:r>
      <w:r w:rsidR="00167919">
        <w:t>.</w:t>
      </w:r>
      <w:r w:rsidR="00D30140">
        <w:t xml:space="preserve"> The </w:t>
      </w:r>
      <w:r w:rsidR="008553B8">
        <w:t xml:space="preserve">claim was described </w:t>
      </w:r>
      <w:r w:rsidR="00D30140">
        <w:t>as follows:</w:t>
      </w:r>
    </w:p>
    <w:p w14:paraId="1C9F1896" w14:textId="77777777" w:rsidR="00140090" w:rsidRDefault="00D30140" w:rsidP="005D39EB">
      <w:pPr>
        <w:pStyle w:val="Quote"/>
      </w:pPr>
      <w:r>
        <w:t>“The Claimant claims compensation for damages arising from defamation (slander and libel) in accordance with the Defamation Act 2013 and arising from malicious falsehoods in accordance with the Defamation Act 1952</w:t>
      </w:r>
      <w:r w:rsidR="00140090">
        <w:t>.</w:t>
      </w:r>
    </w:p>
    <w:p w14:paraId="6DBE5B3D" w14:textId="253B50F2" w:rsidR="007C5220" w:rsidRDefault="00140090" w:rsidP="005D39EB">
      <w:pPr>
        <w:pStyle w:val="Quote"/>
      </w:pPr>
      <w:r>
        <w:t xml:space="preserve">These arise from defamatory articles about the Claimant published in the </w:t>
      </w:r>
      <w:r w:rsidRPr="00576389">
        <w:t>MailOnline</w:t>
      </w:r>
      <w:r>
        <w:t xml:space="preserve"> on 12 October 2018 and the </w:t>
      </w:r>
      <w:r w:rsidRPr="00576389">
        <w:t>Daily Mail</w:t>
      </w:r>
      <w:r>
        <w:t xml:space="preserve"> on 13 October 2018 and </w:t>
      </w:r>
      <w:r w:rsidR="00A40007">
        <w:t xml:space="preserve">which contain defamatory statements and malicious falsehoods made by Associated Newspapers Ltd and </w:t>
      </w:r>
      <w:r w:rsidR="00576389">
        <w:t xml:space="preserve">Ms </w:t>
      </w:r>
      <w:r w:rsidR="00A40007">
        <w:t>Joanne Hay, the Deputy Chief Operating Officer of th</w:t>
      </w:r>
      <w:r w:rsidR="00B836FE">
        <w:t>e [LSE], while acting in the course of her employment with the LSE</w:t>
      </w:r>
      <w:r w:rsidR="00430ADF">
        <w:t>.</w:t>
      </w:r>
      <w:r w:rsidR="00D30140">
        <w:t>”</w:t>
      </w:r>
    </w:p>
    <w:p w14:paraId="41E3EDD4" w14:textId="7DE9E16E" w:rsidR="00430ADF" w:rsidRDefault="0043514D" w:rsidP="005D39EB">
      <w:pPr>
        <w:pStyle w:val="ParaLevel1"/>
      </w:pPr>
      <w:r>
        <w:t xml:space="preserve">The </w:t>
      </w:r>
      <w:r w:rsidR="008409F4">
        <w:t xml:space="preserve">Claimant elected to serve the Claim Form himself. </w:t>
      </w:r>
      <w:r w:rsidR="005F4D1D">
        <w:t>T</w:t>
      </w:r>
      <w:r w:rsidR="0092333D">
        <w:t xml:space="preserve">here was some correspondence between the parties </w:t>
      </w:r>
      <w:r w:rsidR="004F410A">
        <w:t xml:space="preserve">in the period 11 October </w:t>
      </w:r>
      <w:r w:rsidR="005F4D1D">
        <w:t xml:space="preserve">– late November 2019 </w:t>
      </w:r>
      <w:r w:rsidR="0092333D">
        <w:t>(described at paras 13 – 17 of Nicklin J’s judgment)</w:t>
      </w:r>
      <w:r w:rsidR="00B61F2A">
        <w:t xml:space="preserve">. After that </w:t>
      </w:r>
      <w:r w:rsidR="009515DD">
        <w:t xml:space="preserve">there were </w:t>
      </w:r>
      <w:r w:rsidR="00B61F2A">
        <w:t xml:space="preserve">no communications </w:t>
      </w:r>
      <w:r w:rsidR="00E83F8F">
        <w:t xml:space="preserve">from the Claimant </w:t>
      </w:r>
      <w:r w:rsidR="00B61F2A">
        <w:t xml:space="preserve">until 10 </w:t>
      </w:r>
      <w:r w:rsidR="006E77B8">
        <w:t>February</w:t>
      </w:r>
      <w:r w:rsidR="00B61F2A">
        <w:t xml:space="preserve"> 2020 when </w:t>
      </w:r>
      <w:r w:rsidR="005408FA">
        <w:t>emails were sent to various individual</w:t>
      </w:r>
      <w:r w:rsidR="00D1179A">
        <w:t>s</w:t>
      </w:r>
      <w:r w:rsidR="005408FA">
        <w:t xml:space="preserve"> at ANL</w:t>
      </w:r>
      <w:r w:rsidR="00A83479">
        <w:t xml:space="preserve"> and </w:t>
      </w:r>
      <w:r w:rsidR="00D1179A">
        <w:t xml:space="preserve">at </w:t>
      </w:r>
      <w:r w:rsidR="00A83479">
        <w:t xml:space="preserve">the LSE </w:t>
      </w:r>
      <w:r w:rsidR="00D1179A">
        <w:t>(</w:t>
      </w:r>
      <w:r w:rsidR="00A83479">
        <w:t>copying in the Defendants’ solicitors</w:t>
      </w:r>
      <w:r w:rsidR="00D1179A">
        <w:t>)</w:t>
      </w:r>
      <w:r w:rsidR="00A83479">
        <w:t xml:space="preserve"> purporting to serve the Claim Form along with Particulars of Claim</w:t>
      </w:r>
      <w:r w:rsidR="004739A5">
        <w:t>. The latter ran to 300 pages with appendices and included claims</w:t>
      </w:r>
      <w:r w:rsidR="00873D1C">
        <w:t>,</w:t>
      </w:r>
      <w:r w:rsidR="004739A5">
        <w:t xml:space="preserve"> outside the terms of the Claim Form</w:t>
      </w:r>
      <w:r w:rsidR="00873D1C">
        <w:t>,</w:t>
      </w:r>
      <w:r w:rsidR="004739A5">
        <w:t xml:space="preserve"> </w:t>
      </w:r>
      <w:r w:rsidR="005B10E9">
        <w:t xml:space="preserve">under the PHA 1997, the EQA 2010, the HRA 1998 and the DPA </w:t>
      </w:r>
      <w:r w:rsidR="00297626">
        <w:t>201</w:t>
      </w:r>
      <w:r w:rsidR="005B10E9">
        <w:t>8</w:t>
      </w:r>
      <w:r w:rsidR="00923C85">
        <w:t>.</w:t>
      </w:r>
      <w:r w:rsidR="00A92A0E">
        <w:t xml:space="preserve"> The Defendants did not accept that the Claim Form had been validly served</w:t>
      </w:r>
      <w:r w:rsidR="00A03AD3">
        <w:t xml:space="preserve">. After receiving a communication to that effect from ANL’s solicitors on 13 February 2020, the Claimant </w:t>
      </w:r>
      <w:r w:rsidR="00CC04FA">
        <w:t xml:space="preserve">re-sent the Claim Form and </w:t>
      </w:r>
      <w:r w:rsidR="00CC3AEE">
        <w:t xml:space="preserve">the </w:t>
      </w:r>
      <w:r w:rsidR="00CC04FA">
        <w:t xml:space="preserve">Particulars of Claim by post. It was </w:t>
      </w:r>
      <w:r w:rsidR="007D05F9">
        <w:t>agreed t</w:t>
      </w:r>
      <w:r w:rsidR="00CC04FA">
        <w:t xml:space="preserve">hat </w:t>
      </w:r>
      <w:r w:rsidR="008E1362">
        <w:t>this was after t</w:t>
      </w:r>
      <w:r w:rsidR="00CC04FA">
        <w:t>he four month time limit for service of the Claim Form had expired</w:t>
      </w:r>
      <w:r w:rsidR="008E1362">
        <w:t xml:space="preserve"> at midnight on 11 February 2020</w:t>
      </w:r>
      <w:r w:rsidR="00CC04FA">
        <w:t>.</w:t>
      </w:r>
    </w:p>
    <w:p w14:paraId="6877469F" w14:textId="7FDC034E" w:rsidR="00393F89" w:rsidRDefault="003B1D4A" w:rsidP="005D39EB">
      <w:pPr>
        <w:pStyle w:val="ParaLevel1"/>
      </w:pPr>
      <w:r>
        <w:t xml:space="preserve">Mr Justice Nicklin ruled that the Claim Form had </w:t>
      </w:r>
      <w:r w:rsidR="0027726F">
        <w:t>not been valid</w:t>
      </w:r>
      <w:r w:rsidR="000A6514">
        <w:t>ly</w:t>
      </w:r>
      <w:r w:rsidR="0027726F">
        <w:t xml:space="preserve"> served</w:t>
      </w:r>
      <w:r w:rsidR="004C6D4C">
        <w:t>. S</w:t>
      </w:r>
      <w:r w:rsidR="00877739">
        <w:t xml:space="preserve">ervice on the solicitors </w:t>
      </w:r>
      <w:r w:rsidR="0027726F">
        <w:t xml:space="preserve">had been ineffective </w:t>
      </w:r>
      <w:r w:rsidR="00583338">
        <w:t xml:space="preserve">because: </w:t>
      </w:r>
      <w:r w:rsidR="0027726F">
        <w:t>(</w:t>
      </w:r>
      <w:r w:rsidR="00877739">
        <w:t>a</w:t>
      </w:r>
      <w:r w:rsidR="0027726F">
        <w:t xml:space="preserve">) the requirements of CPR 6.7 were not </w:t>
      </w:r>
      <w:r w:rsidR="00C82C38">
        <w:t xml:space="preserve">met as the </w:t>
      </w:r>
      <w:r w:rsidR="004C6D4C">
        <w:t>D</w:t>
      </w:r>
      <w:r w:rsidR="00C82C38">
        <w:t xml:space="preserve">efendants had </w:t>
      </w:r>
      <w:r w:rsidR="003508D8">
        <w:t xml:space="preserve">not </w:t>
      </w:r>
      <w:r w:rsidR="00C82C38">
        <w:t>provided the</w:t>
      </w:r>
      <w:r w:rsidR="00873D1C">
        <w:t>ir</w:t>
      </w:r>
      <w:r w:rsidR="00B64789">
        <w:t xml:space="preserve"> solicitors’</w:t>
      </w:r>
      <w:r w:rsidR="00E056A8">
        <w:t xml:space="preserve"> </w:t>
      </w:r>
      <w:r w:rsidR="00C82C38">
        <w:t>address</w:t>
      </w:r>
      <w:r w:rsidR="00E056A8">
        <w:t>es</w:t>
      </w:r>
      <w:r w:rsidR="00C82C38">
        <w:t xml:space="preserve"> as address</w:t>
      </w:r>
      <w:r w:rsidR="00E056A8">
        <w:t>es</w:t>
      </w:r>
      <w:r w:rsidR="00C82C38">
        <w:t xml:space="preserve"> at </w:t>
      </w:r>
      <w:r w:rsidR="006E77B8">
        <w:t>which</w:t>
      </w:r>
      <w:r w:rsidR="00C82C38">
        <w:t xml:space="preserve"> the Claim </w:t>
      </w:r>
      <w:r w:rsidR="00E056A8">
        <w:t xml:space="preserve">Form </w:t>
      </w:r>
      <w:r w:rsidR="00C82C38">
        <w:t>could be served and the solicitors had not stated that they were instructed to accept service; and (b)</w:t>
      </w:r>
      <w:r w:rsidR="00A309E4">
        <w:t xml:space="preserve"> the</w:t>
      </w:r>
      <w:r w:rsidR="00C109DF">
        <w:t>y</w:t>
      </w:r>
      <w:r w:rsidR="00A309E4">
        <w:t xml:space="preserve"> had not previously indicated in writing that they were willing to accept service by email, as required by P</w:t>
      </w:r>
      <w:r w:rsidR="00B61C0F">
        <w:t xml:space="preserve">ractice </w:t>
      </w:r>
      <w:r w:rsidR="00A309E4">
        <w:t>D</w:t>
      </w:r>
      <w:r w:rsidR="00B61C0F">
        <w:t>irection</w:t>
      </w:r>
      <w:r w:rsidR="00A309E4">
        <w:t xml:space="preserve"> 6A</w:t>
      </w:r>
      <w:r w:rsidR="00583338">
        <w:t>, para 4.1</w:t>
      </w:r>
      <w:r w:rsidR="0057752C">
        <w:t xml:space="preserve">. Furthermore, </w:t>
      </w:r>
      <w:r w:rsidR="005A04E2">
        <w:t xml:space="preserve">service on the </w:t>
      </w:r>
      <w:r w:rsidR="00A90FCA">
        <w:t>D</w:t>
      </w:r>
      <w:r w:rsidR="005A04E2">
        <w:t xml:space="preserve">efendants was </w:t>
      </w:r>
      <w:r w:rsidR="00F84197">
        <w:t xml:space="preserve">ineffective as none of them had indicated in writing </w:t>
      </w:r>
      <w:r w:rsidR="00631D99">
        <w:t xml:space="preserve">that they were </w:t>
      </w:r>
      <w:r w:rsidR="00F84197">
        <w:t>willing to acc</w:t>
      </w:r>
      <w:r w:rsidR="00D578C7">
        <w:t>ept service by email</w:t>
      </w:r>
      <w:r w:rsidR="00BF6573">
        <w:t xml:space="preserve"> (para 37).</w:t>
      </w:r>
      <w:r w:rsidR="002C1D88">
        <w:t xml:space="preserve"> The Judge </w:t>
      </w:r>
      <w:r w:rsidR="00210E2E">
        <w:t>took into account th</w:t>
      </w:r>
      <w:r w:rsidR="005A2636">
        <w:t xml:space="preserve">e fact that </w:t>
      </w:r>
      <w:r w:rsidR="00D37DA1">
        <w:t xml:space="preserve">both solicitors </w:t>
      </w:r>
      <w:r w:rsidR="005A2636">
        <w:t>firm</w:t>
      </w:r>
      <w:r w:rsidR="00631D99">
        <w:t>s</w:t>
      </w:r>
      <w:r w:rsidR="005A2636">
        <w:t xml:space="preserve"> </w:t>
      </w:r>
      <w:r w:rsidR="00D37DA1">
        <w:t xml:space="preserve">had </w:t>
      </w:r>
      <w:r w:rsidR="006153C3">
        <w:t xml:space="preserve">previously </w:t>
      </w:r>
      <w:r w:rsidR="00D37DA1">
        <w:t xml:space="preserve">told the Claimant </w:t>
      </w:r>
      <w:r w:rsidR="006153C3">
        <w:t xml:space="preserve">that he should correspond with them rather than their clients; </w:t>
      </w:r>
      <w:r w:rsidR="00C9728C">
        <w:t xml:space="preserve">however, </w:t>
      </w:r>
      <w:r w:rsidR="006153C3">
        <w:t xml:space="preserve">this </w:t>
      </w:r>
      <w:r w:rsidR="006153C3">
        <w:lastRenderedPageBreak/>
        <w:t xml:space="preserve">did not alter the requirements for valid service of a Claim Form </w:t>
      </w:r>
      <w:r w:rsidR="006A0F8B">
        <w:t>and t</w:t>
      </w:r>
      <w:r w:rsidR="00243431">
        <w:t>he relevant p</w:t>
      </w:r>
      <w:r w:rsidR="003A5E91">
        <w:t>rovisions of the CPR and P</w:t>
      </w:r>
      <w:r w:rsidR="004E22D5">
        <w:t xml:space="preserve">ractice </w:t>
      </w:r>
      <w:r w:rsidR="003A5E91">
        <w:t>D</w:t>
      </w:r>
      <w:r w:rsidR="004E22D5">
        <w:t>irection</w:t>
      </w:r>
      <w:r w:rsidR="003A5E91">
        <w:t xml:space="preserve"> 6A were perfectly clear (para 38).</w:t>
      </w:r>
    </w:p>
    <w:p w14:paraId="4E0E2B46" w14:textId="4287D5DD" w:rsidR="00A67FD6" w:rsidRDefault="005658F8" w:rsidP="005D39EB">
      <w:pPr>
        <w:pStyle w:val="ParaLevel1"/>
      </w:pPr>
      <w:r>
        <w:t>Mr Justice Nicklin refused the Claimant’s application under CPR 7.6(3</w:t>
      </w:r>
      <w:r w:rsidR="006E2226">
        <w:t xml:space="preserve">) for a retrospective extension of time for serving the Claim Form as he had </w:t>
      </w:r>
      <w:r w:rsidR="00CB1816">
        <w:t xml:space="preserve">not taken </w:t>
      </w:r>
      <w:r w:rsidR="007434C7">
        <w:t xml:space="preserve">all reasonable steps to serve </w:t>
      </w:r>
      <w:r w:rsidR="00527A0C">
        <w:t xml:space="preserve">it </w:t>
      </w:r>
      <w:r w:rsidR="007434C7">
        <w:t>within its period of validity (para 46).</w:t>
      </w:r>
      <w:r w:rsidR="00E01872">
        <w:t xml:space="preserve"> He did not have </w:t>
      </w:r>
      <w:r w:rsidR="005D5A5A">
        <w:t xml:space="preserve">a </w:t>
      </w:r>
      <w:r w:rsidR="00E01872">
        <w:t xml:space="preserve">good reason for </w:t>
      </w:r>
      <w:r w:rsidR="00E065D0">
        <w:t xml:space="preserve">failing to </w:t>
      </w:r>
      <w:r w:rsidR="00E01872">
        <w:t>attempt service at an earlier stage</w:t>
      </w:r>
      <w:r w:rsidR="002E68BC">
        <w:t xml:space="preserve">; he had been able to prepare the 300 page Particulars of Claim </w:t>
      </w:r>
      <w:r w:rsidR="00297903">
        <w:t xml:space="preserve">during this period (para 47). </w:t>
      </w:r>
      <w:r w:rsidR="000502E8">
        <w:t xml:space="preserve">Further, </w:t>
      </w:r>
      <w:r w:rsidR="005D5A5A">
        <w:t xml:space="preserve">he </w:t>
      </w:r>
      <w:r w:rsidR="000502E8">
        <w:t xml:space="preserve">had </w:t>
      </w:r>
      <w:r w:rsidR="005D5A5A">
        <w:t xml:space="preserve">not </w:t>
      </w:r>
      <w:r w:rsidR="000502E8">
        <w:t>respond</w:t>
      </w:r>
      <w:r w:rsidR="005D5A5A">
        <w:t>ed</w:t>
      </w:r>
      <w:r w:rsidR="000502E8">
        <w:t xml:space="preserve"> to the</w:t>
      </w:r>
      <w:r w:rsidR="00E065D0">
        <w:t xml:space="preserve"> Defendants’ o</w:t>
      </w:r>
      <w:r w:rsidR="000502E8">
        <w:t>ffer of a standstill agreement</w:t>
      </w:r>
      <w:r w:rsidR="00A92AF2">
        <w:t xml:space="preserve">, </w:t>
      </w:r>
      <w:r w:rsidR="00E065D0">
        <w:t xml:space="preserve">which would have </w:t>
      </w:r>
      <w:r w:rsidR="00A92AF2">
        <w:t>suspend</w:t>
      </w:r>
      <w:r w:rsidR="00E065D0">
        <w:t>ed</w:t>
      </w:r>
      <w:r w:rsidR="00A92AF2">
        <w:t xml:space="preserve"> the operation of the one year limitation period for up to four month</w:t>
      </w:r>
      <w:r w:rsidR="00B03630">
        <w:t>s</w:t>
      </w:r>
      <w:r w:rsidR="000502E8">
        <w:t xml:space="preserve"> (paras 48 – 49).</w:t>
      </w:r>
      <w:r w:rsidR="00C97D26">
        <w:t xml:space="preserve"> </w:t>
      </w:r>
    </w:p>
    <w:p w14:paraId="68E0AE23" w14:textId="52B5E74B" w:rsidR="005658F8" w:rsidRDefault="00C97D26" w:rsidP="005D39EB">
      <w:pPr>
        <w:pStyle w:val="ParaLevel1"/>
      </w:pPr>
      <w:r>
        <w:t>The Judge also rejected the Claimant’s application</w:t>
      </w:r>
      <w:r w:rsidR="00040212">
        <w:t xml:space="preserve"> </w:t>
      </w:r>
      <w:r w:rsidR="00016FED">
        <w:t xml:space="preserve">under </w:t>
      </w:r>
      <w:r w:rsidR="00040212">
        <w:t>CPR 6.15</w:t>
      </w:r>
      <w:r>
        <w:t xml:space="preserve"> </w:t>
      </w:r>
      <w:r w:rsidR="008657D7">
        <w:t xml:space="preserve">to permit service of </w:t>
      </w:r>
      <w:r w:rsidR="00040212">
        <w:t xml:space="preserve">the Claim Form by </w:t>
      </w:r>
      <w:r w:rsidR="00A67FD6">
        <w:t xml:space="preserve">the </w:t>
      </w:r>
      <w:r>
        <w:t xml:space="preserve">alternative </w:t>
      </w:r>
      <w:r w:rsidR="00040212">
        <w:t>means</w:t>
      </w:r>
      <w:r w:rsidR="00A67FD6">
        <w:t xml:space="preserve"> employed</w:t>
      </w:r>
      <w:r w:rsidR="00506D6B">
        <w:t xml:space="preserve"> (para 67)</w:t>
      </w:r>
      <w:r w:rsidR="00040212">
        <w:t xml:space="preserve">. </w:t>
      </w:r>
      <w:r w:rsidR="00230F6E">
        <w:t xml:space="preserve">In so doing he rejected the </w:t>
      </w:r>
      <w:r w:rsidR="006E77B8">
        <w:t>proposition</w:t>
      </w:r>
      <w:r w:rsidR="00230F6E">
        <w:t xml:space="preserve"> that the Claimant had been misled by the </w:t>
      </w:r>
      <w:r w:rsidR="00532674">
        <w:t xml:space="preserve">solicitors’ </w:t>
      </w:r>
      <w:r w:rsidR="00230F6E">
        <w:t>earlier correspondence asking him to correspond with them</w:t>
      </w:r>
      <w:r w:rsidR="00AB37C2">
        <w:t xml:space="preserve"> rather than </w:t>
      </w:r>
      <w:r w:rsidR="000F1CE3">
        <w:t>their clients</w:t>
      </w:r>
      <w:r w:rsidR="00791C43">
        <w:t>; he had also sent the Claim Form to the individual Defendants</w:t>
      </w:r>
      <w:r w:rsidR="00B12816">
        <w:t xml:space="preserve"> and </w:t>
      </w:r>
      <w:r w:rsidR="006935B0">
        <w:t>h</w:t>
      </w:r>
      <w:r w:rsidR="00B12816">
        <w:t xml:space="preserve">is </w:t>
      </w:r>
      <w:r w:rsidR="00090994">
        <w:t>principal</w:t>
      </w:r>
      <w:r w:rsidR="00B12816">
        <w:t xml:space="preserve"> error had been </w:t>
      </w:r>
      <w:r w:rsidR="00787618">
        <w:t xml:space="preserve">the unrelated </w:t>
      </w:r>
      <w:r w:rsidR="000F1CE3">
        <w:t xml:space="preserve">one </w:t>
      </w:r>
      <w:r w:rsidR="00787618">
        <w:t>of thinking that email was an acceptable form of service</w:t>
      </w:r>
      <w:r w:rsidR="00230F6E">
        <w:t xml:space="preserve"> </w:t>
      </w:r>
      <w:r w:rsidR="00F8312B">
        <w:t>(para</w:t>
      </w:r>
      <w:r w:rsidR="00787618">
        <w:t>s</w:t>
      </w:r>
      <w:r w:rsidR="00F8312B">
        <w:t xml:space="preserve"> 61</w:t>
      </w:r>
      <w:r w:rsidR="00787618">
        <w:t xml:space="preserve"> - 62</w:t>
      </w:r>
      <w:r w:rsidR="00F8312B">
        <w:t>). The Claimant had relied upon a letter from his doctor, D</w:t>
      </w:r>
      <w:r w:rsidR="00826EC4">
        <w:t>r Andrew Iles, noting that he had symptoms of depression and met the diagnostic criteria for Asperger’s syndrome</w:t>
      </w:r>
      <w:r w:rsidR="000C7750">
        <w:t xml:space="preserve"> without intellectual or language impairment.</w:t>
      </w:r>
      <w:r w:rsidR="000B229C">
        <w:t xml:space="preserve"> The Judge did not accept that his </w:t>
      </w:r>
      <w:r w:rsidR="00E44273">
        <w:t xml:space="preserve">disabilities </w:t>
      </w:r>
      <w:r w:rsidR="000B229C">
        <w:t xml:space="preserve">had significantly contributed to the </w:t>
      </w:r>
      <w:r w:rsidR="00F9633B">
        <w:t xml:space="preserve">failure to serve the Claim Form in time, given that Dr Piepenbrock said he had considered the terms of CPR </w:t>
      </w:r>
      <w:r w:rsidR="00E27FF8">
        <w:t>a</w:t>
      </w:r>
      <w:r w:rsidR="00F9633B">
        <w:t>nd he had the assistance of his wife (para</w:t>
      </w:r>
      <w:r w:rsidR="00E44273">
        <w:t>s</w:t>
      </w:r>
      <w:r w:rsidR="00F9633B">
        <w:t xml:space="preserve"> 61</w:t>
      </w:r>
      <w:r w:rsidR="00E44273">
        <w:t xml:space="preserve"> - </w:t>
      </w:r>
      <w:r w:rsidR="008A5AA7">
        <w:t>62</w:t>
      </w:r>
      <w:r w:rsidR="00F9633B">
        <w:t>)</w:t>
      </w:r>
      <w:r w:rsidR="008A5AA7">
        <w:t xml:space="preserve">. The damage was self-inflicted by leaving service of the Claim Form to the last minute </w:t>
      </w:r>
      <w:r w:rsidR="00646670">
        <w:t xml:space="preserve">and there was no </w:t>
      </w:r>
      <w:r w:rsidR="006155A6">
        <w:t xml:space="preserve">“good reason” within the meaning of CPR 16.5(2) </w:t>
      </w:r>
      <w:r w:rsidR="008A5AA7">
        <w:t>(para</w:t>
      </w:r>
      <w:r w:rsidR="00506D6B">
        <w:t>s</w:t>
      </w:r>
      <w:r w:rsidR="008A5AA7">
        <w:t xml:space="preserve"> 63</w:t>
      </w:r>
      <w:r w:rsidR="006155A6">
        <w:t>, 65</w:t>
      </w:r>
      <w:r w:rsidR="00506D6B">
        <w:t xml:space="preserve"> and 67</w:t>
      </w:r>
      <w:r w:rsidR="008A5AA7">
        <w:t>).</w:t>
      </w:r>
    </w:p>
    <w:p w14:paraId="71CD5501" w14:textId="6C2B65D7" w:rsidR="00257425" w:rsidRDefault="00EA0746" w:rsidP="005D39EB">
      <w:pPr>
        <w:pStyle w:val="ParaLevel1"/>
      </w:pPr>
      <w:r>
        <w:t>For similar reasons, the Judge rejected the Claimant’s application</w:t>
      </w:r>
      <w:r w:rsidR="00B20B8C">
        <w:t>s:</w:t>
      </w:r>
      <w:r>
        <w:t xml:space="preserve"> to dispense with service of the Claim Form pursuant to CPR 16</w:t>
      </w:r>
      <w:r w:rsidR="0061102D">
        <w:t>.6 (para 70)</w:t>
      </w:r>
      <w:r w:rsidR="008D4116">
        <w:t>; for relief from sanctions</w:t>
      </w:r>
      <w:r w:rsidR="001F2304">
        <w:t xml:space="preserve"> pursuant to CPR 3.9</w:t>
      </w:r>
      <w:r w:rsidR="00525AD7">
        <w:t>;</w:t>
      </w:r>
      <w:r w:rsidR="001F2304">
        <w:t xml:space="preserve"> and for rectification of an error of procedure </w:t>
      </w:r>
      <w:r w:rsidR="00A7218A">
        <w:t>under CPR 3.10</w:t>
      </w:r>
      <w:r w:rsidR="003B198C">
        <w:t xml:space="preserve"> (para</w:t>
      </w:r>
      <w:r w:rsidR="00BC4D5D">
        <w:t>s</w:t>
      </w:r>
      <w:r w:rsidR="003B198C">
        <w:t xml:space="preserve"> 72</w:t>
      </w:r>
      <w:r w:rsidR="00EC1550">
        <w:t>, 82 and 83).</w:t>
      </w:r>
    </w:p>
    <w:p w14:paraId="1B36B289" w14:textId="2C89AFCE" w:rsidR="00EA0746" w:rsidRDefault="003A4526" w:rsidP="005D39EB">
      <w:pPr>
        <w:pStyle w:val="ParaLevel1"/>
      </w:pPr>
      <w:r>
        <w:t>Accordingly, b</w:t>
      </w:r>
      <w:r w:rsidR="003E71A0">
        <w:t xml:space="preserve">y </w:t>
      </w:r>
      <w:r>
        <w:t xml:space="preserve">his </w:t>
      </w:r>
      <w:r w:rsidR="003E71A0">
        <w:t>Order dated 1 July 2020</w:t>
      </w:r>
      <w:r w:rsidR="00A8224F">
        <w:t>,</w:t>
      </w:r>
      <w:r w:rsidR="003E71A0">
        <w:t xml:space="preserve"> Nicklin J </w:t>
      </w:r>
      <w:r w:rsidR="00DB481C">
        <w:t xml:space="preserve">granted a </w:t>
      </w:r>
      <w:r w:rsidR="00090994">
        <w:t>declaration</w:t>
      </w:r>
      <w:r w:rsidR="00DB481C">
        <w:t xml:space="preserve"> that the Claim Form was not served during its period of validity.</w:t>
      </w:r>
      <w:r>
        <w:t xml:space="preserve"> He ordered the Claimant to pay the Defendants’ costs of the action </w:t>
      </w:r>
      <w:r w:rsidR="004C143A">
        <w:t xml:space="preserve">and </w:t>
      </w:r>
      <w:r w:rsidR="00A8224F">
        <w:t xml:space="preserve">their </w:t>
      </w:r>
      <w:r w:rsidR="004C143A">
        <w:t xml:space="preserve">costs </w:t>
      </w:r>
      <w:r w:rsidR="008C0E0F">
        <w:t xml:space="preserve">of </w:t>
      </w:r>
      <w:r w:rsidR="004C143A">
        <w:t xml:space="preserve">a contested anonymity application in respect of </w:t>
      </w:r>
      <w:r w:rsidR="00A8224F">
        <w:t>D9</w:t>
      </w:r>
      <w:r w:rsidR="0023173D">
        <w:t>, to be subject to detailed assessment if not agreed</w:t>
      </w:r>
      <w:r w:rsidR="004C143A">
        <w:t xml:space="preserve">. </w:t>
      </w:r>
      <w:r w:rsidR="00ED2996">
        <w:t xml:space="preserve">The Claimant was directed to pay the following suns on account of costs by 4.30 pm on 31 July 2020: £30,000 to ANL and </w:t>
      </w:r>
      <w:r w:rsidR="001004FD">
        <w:t xml:space="preserve">£25,000 to the LSE and </w:t>
      </w:r>
      <w:r w:rsidR="00A9182F">
        <w:t>D6</w:t>
      </w:r>
      <w:r w:rsidR="001004FD">
        <w:t>. He also refused the Claimant’s application for permission to appeal.</w:t>
      </w:r>
      <w:r w:rsidR="00961B33">
        <w:t xml:space="preserve"> In </w:t>
      </w:r>
      <w:r w:rsidR="006A63C6">
        <w:t>his</w:t>
      </w:r>
      <w:r w:rsidR="00961B33">
        <w:t xml:space="preserve"> accompanying </w:t>
      </w:r>
      <w:r w:rsidR="00A9182F">
        <w:t>r</w:t>
      </w:r>
      <w:r w:rsidR="00961B33">
        <w:t xml:space="preserve">easons, </w:t>
      </w:r>
      <w:r w:rsidR="00002509">
        <w:t xml:space="preserve">the Judge noted </w:t>
      </w:r>
      <w:r w:rsidR="00A02210">
        <w:t xml:space="preserve">that the Claimant had referred to his dire financial position, but </w:t>
      </w:r>
      <w:r w:rsidR="001D00A6">
        <w:t xml:space="preserve">had not provided </w:t>
      </w:r>
      <w:r w:rsidR="00A02210">
        <w:t xml:space="preserve">any real evidence </w:t>
      </w:r>
      <w:r w:rsidR="00303604">
        <w:t xml:space="preserve">of </w:t>
      </w:r>
      <w:r w:rsidR="00A02210">
        <w:t xml:space="preserve">this and </w:t>
      </w:r>
      <w:r w:rsidR="00303604">
        <w:t xml:space="preserve">that </w:t>
      </w:r>
      <w:r w:rsidR="00A02210">
        <w:t xml:space="preserve">in any event it was not relevant to the </w:t>
      </w:r>
      <w:r w:rsidR="001A0CB7">
        <w:t>Defendants’ costs entitlement.</w:t>
      </w:r>
      <w:r w:rsidR="0023173D">
        <w:t xml:space="preserve"> </w:t>
      </w:r>
      <w:r w:rsidR="001D00A6">
        <w:t>By</w:t>
      </w:r>
      <w:r w:rsidR="0023173D">
        <w:t xml:space="preserve"> Order</w:t>
      </w:r>
      <w:r w:rsidR="00DE7FD0">
        <w:t>s</w:t>
      </w:r>
      <w:r w:rsidR="0023173D">
        <w:t xml:space="preserve"> dated </w:t>
      </w:r>
      <w:r w:rsidR="00D65F6B">
        <w:t xml:space="preserve">18 November 2020 </w:t>
      </w:r>
      <w:r w:rsidR="00DE7FD0">
        <w:t>and 5 February 2021</w:t>
      </w:r>
      <w:r w:rsidR="00F32D6F">
        <w:t>,</w:t>
      </w:r>
      <w:r w:rsidR="00DE7FD0">
        <w:t xml:space="preserve"> </w:t>
      </w:r>
      <w:r w:rsidR="00A26D56">
        <w:t>Lewison LJ refused the Claimant’s application</w:t>
      </w:r>
      <w:r w:rsidR="00DE7FD0">
        <w:t>s</w:t>
      </w:r>
      <w:r w:rsidR="00A26D56">
        <w:t xml:space="preserve"> for permission to appeal.</w:t>
      </w:r>
    </w:p>
    <w:p w14:paraId="1F3C35A4" w14:textId="4793BED0" w:rsidR="002833DF" w:rsidRPr="002833DF" w:rsidRDefault="002833DF" w:rsidP="005D39EB">
      <w:pPr>
        <w:pStyle w:val="ParaHeading"/>
        <w:rPr>
          <w:b/>
          <w:bCs/>
        </w:rPr>
      </w:pPr>
      <w:r w:rsidRPr="002833DF">
        <w:rPr>
          <w:b/>
          <w:bCs/>
        </w:rPr>
        <w:t>Subsequent correspondence regarding costs</w:t>
      </w:r>
    </w:p>
    <w:p w14:paraId="25315A1C" w14:textId="4234F531" w:rsidR="00F32D6F" w:rsidRDefault="002833DF" w:rsidP="005D39EB">
      <w:pPr>
        <w:pStyle w:val="ParaLevel1"/>
      </w:pPr>
      <w:r>
        <w:t xml:space="preserve">It is agreed that the Claimant has not </w:t>
      </w:r>
      <w:r w:rsidR="00C03580">
        <w:t xml:space="preserve">made the payments on account of costs ordered by Nicklin J. </w:t>
      </w:r>
      <w:r w:rsidR="00090994">
        <w:t>Detailed</w:t>
      </w:r>
      <w:r w:rsidR="00C03580">
        <w:t xml:space="preserve"> assessment </w:t>
      </w:r>
      <w:r w:rsidR="0024436F">
        <w:t xml:space="preserve">of costs </w:t>
      </w:r>
      <w:r w:rsidR="00C03580">
        <w:t>has yet to take place.</w:t>
      </w:r>
    </w:p>
    <w:p w14:paraId="7A77A50A" w14:textId="4E799AFA" w:rsidR="0024436F" w:rsidRDefault="0024436F" w:rsidP="005D39EB">
      <w:pPr>
        <w:pStyle w:val="ParaLevel1"/>
      </w:pPr>
      <w:r>
        <w:t>On 2 October 20</w:t>
      </w:r>
      <w:r w:rsidR="004B7935">
        <w:t>21</w:t>
      </w:r>
      <w:r w:rsidR="006D6481">
        <w:t xml:space="preserve">, </w:t>
      </w:r>
      <w:r w:rsidR="006730FC">
        <w:t xml:space="preserve">ANL’s </w:t>
      </w:r>
      <w:r w:rsidR="004B7935">
        <w:t>solicitors wrote to the Claimant requesting payment</w:t>
      </w:r>
      <w:r w:rsidR="003613FE">
        <w:t xml:space="preserve">. </w:t>
      </w:r>
      <w:r w:rsidR="00991F58">
        <w:t>On</w:t>
      </w:r>
      <w:r w:rsidR="004510F2">
        <w:t xml:space="preserve"> the same day </w:t>
      </w:r>
      <w:r w:rsidR="00E574DF">
        <w:t xml:space="preserve">the </w:t>
      </w:r>
      <w:r w:rsidR="003613FE">
        <w:t xml:space="preserve">Claimant’s wife </w:t>
      </w:r>
      <w:r w:rsidR="00447793">
        <w:t xml:space="preserve">(Professor Sophie Marnette-Piepenbrock) </w:t>
      </w:r>
      <w:r w:rsidR="00A52DE4">
        <w:t xml:space="preserve">emailed </w:t>
      </w:r>
      <w:r w:rsidR="006730FC">
        <w:t xml:space="preserve">D12 </w:t>
      </w:r>
      <w:r w:rsidR="006730FC">
        <w:lastRenderedPageBreak/>
        <w:t>and D13</w:t>
      </w:r>
      <w:r w:rsidR="00E574DF">
        <w:t xml:space="preserve"> </w:t>
      </w:r>
      <w:r w:rsidR="00991F58">
        <w:t xml:space="preserve">responding </w:t>
      </w:r>
      <w:r w:rsidR="005B78BF">
        <w:t xml:space="preserve">on </w:t>
      </w:r>
      <w:r w:rsidR="00FB5642">
        <w:t>his behalf</w:t>
      </w:r>
      <w:r w:rsidR="00991F58">
        <w:t xml:space="preserve">, </w:t>
      </w:r>
      <w:r w:rsidR="00AA6E55">
        <w:t>accusing them and their solicitors of causing</w:t>
      </w:r>
      <w:r w:rsidR="00A52DE4">
        <w:t xml:space="preserve"> or</w:t>
      </w:r>
      <w:r w:rsidR="00AA6E55">
        <w:t xml:space="preserve"> </w:t>
      </w:r>
      <w:r w:rsidR="00A52DE4">
        <w:t>exacerbating</w:t>
      </w:r>
      <w:r w:rsidR="00AA6E55">
        <w:t xml:space="preserve"> </w:t>
      </w:r>
      <w:r w:rsidR="00E574DF">
        <w:t xml:space="preserve">his </w:t>
      </w:r>
      <w:r w:rsidR="00AA6E55">
        <w:t>psychiatric injury</w:t>
      </w:r>
      <w:r w:rsidR="004510F2">
        <w:t xml:space="preserve"> and </w:t>
      </w:r>
      <w:r w:rsidR="000E2F00">
        <w:t>threaten</w:t>
      </w:r>
      <w:r w:rsidR="004510F2">
        <w:t>ing</w:t>
      </w:r>
      <w:r w:rsidR="000E2F00">
        <w:t xml:space="preserve"> to bring harassment proceedings</w:t>
      </w:r>
      <w:r w:rsidR="00740E6E">
        <w:t xml:space="preserve"> for </w:t>
      </w:r>
      <w:r w:rsidR="00090994">
        <w:t>foreseeably</w:t>
      </w:r>
      <w:r w:rsidR="00740E6E">
        <w:t xml:space="preserve"> causing psychiatric injury</w:t>
      </w:r>
      <w:r w:rsidR="00A52DE4">
        <w:t>.</w:t>
      </w:r>
    </w:p>
    <w:p w14:paraId="23249677" w14:textId="3FA52C79" w:rsidR="006D6481" w:rsidRDefault="006D6481" w:rsidP="005D39EB">
      <w:pPr>
        <w:pStyle w:val="ParaLevel1"/>
      </w:pPr>
      <w:r>
        <w:t xml:space="preserve">By letter dated 26 April 2021, </w:t>
      </w:r>
      <w:r w:rsidR="00FC36CA">
        <w:t>ANL</w:t>
      </w:r>
      <w:r w:rsidR="00A97AED">
        <w:t>’s solicitors</w:t>
      </w:r>
      <w:r w:rsidR="00FC36CA">
        <w:t xml:space="preserve"> wrote </w:t>
      </w:r>
      <w:r w:rsidR="00323361">
        <w:t xml:space="preserve">to the Claimant </w:t>
      </w:r>
      <w:r w:rsidR="00FC36CA">
        <w:t xml:space="preserve">again about the outstanding costs, pointing out that with </w:t>
      </w:r>
      <w:r w:rsidR="00090994">
        <w:t>accrued</w:t>
      </w:r>
      <w:r w:rsidR="00FC36CA">
        <w:t xml:space="preserve"> interest the sum due was now £31,966.03</w:t>
      </w:r>
      <w:r w:rsidR="00470365">
        <w:t>. The Claimant was asked to respond with payment proposals by 4.30 pm on 3 May 2021.</w:t>
      </w:r>
      <w:r w:rsidR="00B56D84">
        <w:t xml:space="preserve"> Professor Marnette-Piepenbrock</w:t>
      </w:r>
      <w:r w:rsidR="00077575">
        <w:t xml:space="preserve"> replied by email sent on 3 May 2021 in similar terms to her previous communication.</w:t>
      </w:r>
      <w:r w:rsidR="00742C37">
        <w:t xml:space="preserve"> A further letter dated </w:t>
      </w:r>
      <w:r w:rsidR="00C51DED">
        <w:t xml:space="preserve">2 February 2022 </w:t>
      </w:r>
      <w:r w:rsidR="00742C37">
        <w:t>requesting payment was sent to the Claimant.</w:t>
      </w:r>
    </w:p>
    <w:p w14:paraId="797A2C48" w14:textId="40D567E5" w:rsidR="00A81C02" w:rsidRDefault="00A81C02" w:rsidP="005D39EB">
      <w:pPr>
        <w:pStyle w:val="ParaHeading"/>
        <w:rPr>
          <w:b/>
          <w:bCs/>
        </w:rPr>
      </w:pPr>
      <w:r w:rsidRPr="00A81C02">
        <w:rPr>
          <w:b/>
          <w:bCs/>
        </w:rPr>
        <w:t>The ET Claim</w:t>
      </w:r>
    </w:p>
    <w:p w14:paraId="55FF9C8C" w14:textId="0084449B" w:rsidR="00A81C02" w:rsidRDefault="002106FB" w:rsidP="005D39EB">
      <w:pPr>
        <w:pStyle w:val="ParaLevel1"/>
      </w:pPr>
      <w:r>
        <w:t xml:space="preserve">The Claimant brought claims in the ET for unfair dismissal, </w:t>
      </w:r>
      <w:r w:rsidR="007A27A3">
        <w:t xml:space="preserve">for </w:t>
      </w:r>
      <w:r w:rsidR="001E7487">
        <w:t xml:space="preserve">discrimination arising from </w:t>
      </w:r>
      <w:r>
        <w:t>disability under s</w:t>
      </w:r>
      <w:r w:rsidR="00CF547E">
        <w:t>.</w:t>
      </w:r>
      <w:r>
        <w:t xml:space="preserve">15 EQA 2010 and for victimisation pursuant to </w:t>
      </w:r>
      <w:r w:rsidR="00CF547E">
        <w:t xml:space="preserve">s.27 EQA 2010. The proceedings were stayed pending resolution of the </w:t>
      </w:r>
      <w:r w:rsidR="0038575F">
        <w:t>High Court c</w:t>
      </w:r>
      <w:r w:rsidR="00CF547E">
        <w:t xml:space="preserve">laim. </w:t>
      </w:r>
      <w:r w:rsidR="00DB24FD">
        <w:t xml:space="preserve">The disability discrimination allegations are </w:t>
      </w:r>
      <w:r w:rsidR="00A01F11">
        <w:t xml:space="preserve">listed in para 2.10 of the ET’s judgment. Broadly they </w:t>
      </w:r>
      <w:r w:rsidR="00A200DB">
        <w:t>related to the contents of various internal emails sent between LSE personnel</w:t>
      </w:r>
      <w:r w:rsidR="00A5633F">
        <w:t>;</w:t>
      </w:r>
      <w:r w:rsidR="00A200DB">
        <w:t xml:space="preserve"> the non-renewal of the </w:t>
      </w:r>
      <w:r w:rsidR="00A41D63">
        <w:t>Claimant’s employment contract</w:t>
      </w:r>
      <w:r w:rsidR="00A5633F">
        <w:t>;</w:t>
      </w:r>
      <w:r w:rsidR="00A41D63">
        <w:t xml:space="preserve"> and the non-renewal of his </w:t>
      </w:r>
      <w:r w:rsidR="00A200DB">
        <w:t>Deputy Academic Dean contract</w:t>
      </w:r>
      <w:r w:rsidR="00DD66A8">
        <w:t xml:space="preserve">. </w:t>
      </w:r>
      <w:r w:rsidR="002E0B7F">
        <w:t xml:space="preserve">The </w:t>
      </w:r>
      <w:r w:rsidR="00C71769">
        <w:t xml:space="preserve">19 </w:t>
      </w:r>
      <w:r w:rsidR="00E321D9">
        <w:t xml:space="preserve">allegations of </w:t>
      </w:r>
      <w:r w:rsidR="002E0B7F">
        <w:t>victimisation are listed at para 2.19.</w:t>
      </w:r>
      <w:r w:rsidR="00C71769">
        <w:t xml:space="preserve"> </w:t>
      </w:r>
      <w:r w:rsidR="00272DEA">
        <w:t>T</w:t>
      </w:r>
      <w:r w:rsidR="00C71769">
        <w:t xml:space="preserve">hey concerned </w:t>
      </w:r>
      <w:r w:rsidR="00193388">
        <w:t xml:space="preserve">the LSE’s </w:t>
      </w:r>
      <w:r w:rsidR="001C77DA">
        <w:t>respon</w:t>
      </w:r>
      <w:r w:rsidR="00272DEA">
        <w:t>se</w:t>
      </w:r>
      <w:r w:rsidR="001C77DA">
        <w:t xml:space="preserve"> to grievances raised by the Claimant</w:t>
      </w:r>
      <w:r w:rsidR="00B4423D">
        <w:t>;</w:t>
      </w:r>
      <w:r w:rsidR="002B1671">
        <w:t xml:space="preserve"> the contents of internal emails passing between LSE personnel</w:t>
      </w:r>
      <w:r w:rsidR="002F5B15">
        <w:t xml:space="preserve">; </w:t>
      </w:r>
      <w:r w:rsidR="00495C85">
        <w:t>the means of communications with the Claimant when he was off sick</w:t>
      </w:r>
      <w:r w:rsidR="00F97FBF">
        <w:t>; and failing to renew his fixed-term contract.</w:t>
      </w:r>
    </w:p>
    <w:p w14:paraId="2AFF856F" w14:textId="799D117A" w:rsidR="00BE6A42" w:rsidRDefault="004902FD" w:rsidP="005D39EB">
      <w:pPr>
        <w:pStyle w:val="ParaLevel1"/>
      </w:pPr>
      <w:r>
        <w:t xml:space="preserve">In April 2020 the ET refused </w:t>
      </w:r>
      <w:r w:rsidR="00646F2B">
        <w:t xml:space="preserve">the Claimant’s </w:t>
      </w:r>
      <w:r w:rsidR="00B609A1">
        <w:t xml:space="preserve">out of time </w:t>
      </w:r>
      <w:r>
        <w:t xml:space="preserve">application to amend </w:t>
      </w:r>
      <w:r w:rsidR="00C36568">
        <w:t xml:space="preserve">his claim </w:t>
      </w:r>
      <w:r>
        <w:t>to add new c</w:t>
      </w:r>
      <w:r w:rsidR="00C701CA">
        <w:t xml:space="preserve">auses of action for </w:t>
      </w:r>
      <w:r>
        <w:t>discrimination</w:t>
      </w:r>
      <w:r w:rsidR="00D25FF1">
        <w:t xml:space="preserve"> and harassment</w:t>
      </w:r>
      <w:r w:rsidR="00C103D4">
        <w:t xml:space="preserve"> </w:t>
      </w:r>
      <w:r w:rsidR="00076EA7">
        <w:t xml:space="preserve">based on sex, disability, race and religion </w:t>
      </w:r>
      <w:r w:rsidR="00C103D4">
        <w:t xml:space="preserve">and </w:t>
      </w:r>
      <w:r w:rsidR="0023245A">
        <w:t xml:space="preserve">to add </w:t>
      </w:r>
      <w:r w:rsidR="00C103D4">
        <w:t xml:space="preserve">13 new </w:t>
      </w:r>
      <w:r w:rsidR="00646F2B">
        <w:t>Respondents</w:t>
      </w:r>
      <w:r w:rsidR="00D25FF1">
        <w:t>. The Claimant appealed th</w:t>
      </w:r>
      <w:r w:rsidR="004B1F0A">
        <w:t>is</w:t>
      </w:r>
      <w:r w:rsidR="00D25FF1">
        <w:t xml:space="preserve"> refusal to the Employment Appeal Tribunal (“EAT”)</w:t>
      </w:r>
      <w:r w:rsidR="004B1F0A">
        <w:t>. O</w:t>
      </w:r>
      <w:r w:rsidR="00D25FF1">
        <w:t xml:space="preserve">ne </w:t>
      </w:r>
      <w:r w:rsidR="004B1F0A">
        <w:t xml:space="preserve">aspect </w:t>
      </w:r>
      <w:r w:rsidR="00F26755">
        <w:t xml:space="preserve">was permitted to proceed to a full appeal hearing. This </w:t>
      </w:r>
      <w:r w:rsidR="00B609A1">
        <w:t>concern</w:t>
      </w:r>
      <w:r w:rsidR="00F26755">
        <w:t>ed</w:t>
      </w:r>
      <w:r w:rsidR="00B609A1">
        <w:t xml:space="preserve"> </w:t>
      </w:r>
      <w:r w:rsidR="0042030A">
        <w:t xml:space="preserve">allegations of </w:t>
      </w:r>
      <w:r w:rsidR="00B609A1">
        <w:t>sex discrimination</w:t>
      </w:r>
      <w:r w:rsidR="001704B5">
        <w:t xml:space="preserve"> and </w:t>
      </w:r>
      <w:r w:rsidR="00090994">
        <w:t>harassment</w:t>
      </w:r>
      <w:r w:rsidR="00B609A1">
        <w:t xml:space="preserve"> </w:t>
      </w:r>
      <w:r w:rsidR="004B1F0A">
        <w:t>in respect of a</w:t>
      </w:r>
      <w:r w:rsidR="0042030A">
        <w:t xml:space="preserve"> g</w:t>
      </w:r>
      <w:r w:rsidR="004B1F0A">
        <w:t xml:space="preserve">rievance </w:t>
      </w:r>
      <w:r w:rsidR="0042030A">
        <w:t xml:space="preserve">the Claimant said he had </w:t>
      </w:r>
      <w:r w:rsidR="001704B5">
        <w:t>raised on 19 November 2012</w:t>
      </w:r>
      <w:r w:rsidR="00AE4E71">
        <w:t>.</w:t>
      </w:r>
      <w:r w:rsidR="00A23B9A">
        <w:t xml:space="preserve"> </w:t>
      </w:r>
      <w:r w:rsidR="00D36FB8">
        <w:t xml:space="preserve">Following a hearing on </w:t>
      </w:r>
      <w:r w:rsidR="00A058FA">
        <w:t>30 November 2021</w:t>
      </w:r>
      <w:r w:rsidR="00D36FB8">
        <w:t xml:space="preserve">, the </w:t>
      </w:r>
      <w:r w:rsidR="00A058FA">
        <w:t xml:space="preserve">judgment of </w:t>
      </w:r>
      <w:r w:rsidR="00A23B9A">
        <w:t xml:space="preserve">HHJ Shanks </w:t>
      </w:r>
      <w:r w:rsidR="003D0F67">
        <w:t xml:space="preserve">was </w:t>
      </w:r>
      <w:r w:rsidR="00A058FA">
        <w:t>handed down on 21 December 2021</w:t>
      </w:r>
      <w:r w:rsidR="001C7C50">
        <w:t xml:space="preserve"> dismiss</w:t>
      </w:r>
      <w:r w:rsidR="003D0F67">
        <w:t>ing</w:t>
      </w:r>
      <w:r w:rsidR="001C7C50">
        <w:t xml:space="preserve"> the appeal</w:t>
      </w:r>
      <w:r w:rsidR="00A058FA">
        <w:t xml:space="preserve">. </w:t>
      </w:r>
      <w:r w:rsidR="003D0F67">
        <w:t xml:space="preserve">He </w:t>
      </w:r>
      <w:r w:rsidR="00A058FA">
        <w:t xml:space="preserve">found </w:t>
      </w:r>
      <w:r w:rsidR="00A23B9A">
        <w:t xml:space="preserve">that the Employment Judge </w:t>
      </w:r>
      <w:r w:rsidR="00D36FB8">
        <w:t xml:space="preserve">(“EJ”) </w:t>
      </w:r>
      <w:r w:rsidR="00A23B9A">
        <w:t xml:space="preserve">had </w:t>
      </w:r>
      <w:r w:rsidR="004D5ECE">
        <w:t xml:space="preserve">been wrong to conclude that the new </w:t>
      </w:r>
      <w:r w:rsidR="00090994">
        <w:t>claim</w:t>
      </w:r>
      <w:r w:rsidR="004D5ECE">
        <w:t xml:space="preserve"> </w:t>
      </w:r>
      <w:r w:rsidR="00FD5870">
        <w:t xml:space="preserve">added little or nothing to the existing claims, but </w:t>
      </w:r>
      <w:r w:rsidR="00A96012">
        <w:t xml:space="preserve">that </w:t>
      </w:r>
      <w:r w:rsidR="00FD5870">
        <w:t xml:space="preserve">even if this error had not </w:t>
      </w:r>
      <w:r w:rsidR="00090994">
        <w:t>been</w:t>
      </w:r>
      <w:r w:rsidR="00FD5870">
        <w:t xml:space="preserve"> made, the EJ would properly have reached the same outcome</w:t>
      </w:r>
      <w:r w:rsidR="00BE6A42">
        <w:t>, given his other findings, including that the new claims could and should have been brought at the outset.</w:t>
      </w:r>
    </w:p>
    <w:p w14:paraId="7F65B5E0" w14:textId="5A0135A4" w:rsidR="009548DD" w:rsidRDefault="00327E91" w:rsidP="005D39EB">
      <w:pPr>
        <w:pStyle w:val="ParaLevel1"/>
      </w:pPr>
      <w:r>
        <w:t xml:space="preserve">The ET dismissed each of the claims. It </w:t>
      </w:r>
      <w:r w:rsidR="00CD4049">
        <w:t>considered</w:t>
      </w:r>
      <w:r w:rsidR="008A79F0">
        <w:t xml:space="preserve"> that </w:t>
      </w:r>
      <w:r w:rsidR="00893A7A">
        <w:t xml:space="preserve">it was bound by </w:t>
      </w:r>
      <w:r w:rsidR="008A79F0">
        <w:t xml:space="preserve">the findings made </w:t>
      </w:r>
      <w:r w:rsidR="00893A7A">
        <w:t xml:space="preserve">in the </w:t>
      </w:r>
      <w:r w:rsidR="00144547">
        <w:t>2018 Judgment.</w:t>
      </w:r>
      <w:r w:rsidR="00B46E25">
        <w:t xml:space="preserve"> </w:t>
      </w:r>
      <w:r w:rsidR="00144547">
        <w:t xml:space="preserve">The ET </w:t>
      </w:r>
      <w:r w:rsidR="00D75DE6">
        <w:t>concluded</w:t>
      </w:r>
      <w:r w:rsidR="005E150B">
        <w:t xml:space="preserve"> that the Claimant was fairly dismissed</w:t>
      </w:r>
      <w:r w:rsidR="00D7577A">
        <w:t xml:space="preserve"> for the reasons it identified in paras </w:t>
      </w:r>
      <w:r w:rsidR="00077CA5">
        <w:t>7.90 – 7.102. The ET accepted that the Claimant was disabled</w:t>
      </w:r>
      <w:r w:rsidR="00246A14">
        <w:t xml:space="preserve"> on the basis of his </w:t>
      </w:r>
      <w:r w:rsidR="004A5AE8">
        <w:t xml:space="preserve">anxiety and depression </w:t>
      </w:r>
      <w:r w:rsidR="00FC57FE">
        <w:t xml:space="preserve">which had </w:t>
      </w:r>
      <w:r w:rsidR="004A5AE8">
        <w:t xml:space="preserve">developed from </w:t>
      </w:r>
      <w:r w:rsidR="00090994">
        <w:t>December</w:t>
      </w:r>
      <w:r w:rsidR="004A5AE8">
        <w:t xml:space="preserve"> 2012 (paras 7.12 </w:t>
      </w:r>
      <w:r w:rsidR="000F02CD">
        <w:t>–</w:t>
      </w:r>
      <w:r w:rsidR="004A5AE8">
        <w:t xml:space="preserve"> </w:t>
      </w:r>
      <w:r w:rsidR="000F02CD">
        <w:t>7.15, 7.18). No findings were made as to whether the Claimant was autistic (par</w:t>
      </w:r>
      <w:r w:rsidR="008E06CC">
        <w:t>a</w:t>
      </w:r>
      <w:r w:rsidR="000F02CD">
        <w:t xml:space="preserve"> 7.11).</w:t>
      </w:r>
      <w:r w:rsidR="00AF2EC5">
        <w:t xml:space="preserve"> </w:t>
      </w:r>
      <w:r w:rsidR="00327CB4">
        <w:t xml:space="preserve">As regards the </w:t>
      </w:r>
      <w:r w:rsidR="00FC0B89">
        <w:t xml:space="preserve">discrimination arising from </w:t>
      </w:r>
      <w:r w:rsidR="00FC57FE">
        <w:t xml:space="preserve">disability </w:t>
      </w:r>
      <w:r w:rsidR="00327CB4">
        <w:t>claim</w:t>
      </w:r>
      <w:r w:rsidR="0032509D">
        <w:t>,</w:t>
      </w:r>
      <w:r w:rsidR="00327CB4">
        <w:t xml:space="preserve"> h</w:t>
      </w:r>
      <w:r w:rsidR="00AF2EC5">
        <w:t xml:space="preserve">is dismissal was found to be </w:t>
      </w:r>
      <w:r w:rsidR="00327CB4">
        <w:t>a proportionate means of achieving a legitimate aim (para 7.134)</w:t>
      </w:r>
      <w:r w:rsidR="00784799">
        <w:t xml:space="preserve"> and the other allegations were rejected on the basis that they did not </w:t>
      </w:r>
      <w:r w:rsidR="00A328A5">
        <w:t>constitute</w:t>
      </w:r>
      <w:r w:rsidR="00784799">
        <w:t xml:space="preserve"> unfavourable treatment and/or were justified (para</w:t>
      </w:r>
      <w:r w:rsidR="008E06CC">
        <w:t>s</w:t>
      </w:r>
      <w:r w:rsidR="00784799">
        <w:t xml:space="preserve"> </w:t>
      </w:r>
      <w:r w:rsidR="008619CE">
        <w:t xml:space="preserve">7.135 – 7.148). </w:t>
      </w:r>
      <w:r w:rsidR="00D005C5">
        <w:t xml:space="preserve">The </w:t>
      </w:r>
      <w:r w:rsidR="00140775">
        <w:t>victimisation claim</w:t>
      </w:r>
      <w:r w:rsidR="00D005C5">
        <w:t xml:space="preserve"> was rejected on the basis that the </w:t>
      </w:r>
      <w:r w:rsidR="00140775">
        <w:t xml:space="preserve">Claimant </w:t>
      </w:r>
      <w:r w:rsidR="00D005C5">
        <w:t xml:space="preserve">had not </w:t>
      </w:r>
      <w:r w:rsidR="005F1BC6">
        <w:t xml:space="preserve">satisfied </w:t>
      </w:r>
      <w:r w:rsidR="00140775">
        <w:t xml:space="preserve">the </w:t>
      </w:r>
      <w:r w:rsidR="00C95635">
        <w:t xml:space="preserve">s.27 </w:t>
      </w:r>
      <w:r w:rsidR="004657FD">
        <w:t xml:space="preserve">requirement of having undertaken </w:t>
      </w:r>
      <w:r w:rsidR="00C95635">
        <w:t>a “protected act” because the</w:t>
      </w:r>
      <w:r w:rsidR="005F1BC6">
        <w:t xml:space="preserve"> communications he relied upon</w:t>
      </w:r>
      <w:r w:rsidR="00C95635">
        <w:t xml:space="preserve"> had not been made in good faith</w:t>
      </w:r>
      <w:r w:rsidR="005645B9">
        <w:t xml:space="preserve"> (paras </w:t>
      </w:r>
      <w:r w:rsidR="005952A8">
        <w:t xml:space="preserve">7.53 – 7.60). </w:t>
      </w:r>
      <w:r w:rsidR="0032509D">
        <w:t>Th</w:t>
      </w:r>
      <w:r w:rsidR="005952A8">
        <w:t xml:space="preserve">is was because the </w:t>
      </w:r>
      <w:r w:rsidR="00213638">
        <w:t>Claimant’s allegation</w:t>
      </w:r>
      <w:r w:rsidR="00630FD3">
        <w:t>s</w:t>
      </w:r>
      <w:r w:rsidR="00213638">
        <w:t xml:space="preserve"> concerning </w:t>
      </w:r>
      <w:r w:rsidR="0037526C">
        <w:t xml:space="preserve">D9’s </w:t>
      </w:r>
      <w:r w:rsidR="00213638">
        <w:t>sexual advances on 12 November 20</w:t>
      </w:r>
      <w:r w:rsidR="005C72CC">
        <w:t xml:space="preserve">12 </w:t>
      </w:r>
      <w:r w:rsidR="0037526C">
        <w:t xml:space="preserve">in Boston </w:t>
      </w:r>
      <w:r w:rsidR="005C72CC">
        <w:t>w</w:t>
      </w:r>
      <w:r w:rsidR="00630FD3">
        <w:t>ere</w:t>
      </w:r>
      <w:r w:rsidR="005C72CC">
        <w:t xml:space="preserve"> false (paras </w:t>
      </w:r>
      <w:r w:rsidR="00904489">
        <w:t>5.204 – 5.224</w:t>
      </w:r>
      <w:r w:rsidR="00246CAA">
        <w:t xml:space="preserve">, 7.34 and </w:t>
      </w:r>
      <w:r w:rsidR="005C72CC">
        <w:t>7.60</w:t>
      </w:r>
      <w:r w:rsidR="000255BF">
        <w:t>).</w:t>
      </w:r>
    </w:p>
    <w:p w14:paraId="04C47ACA" w14:textId="6D3CD2A9" w:rsidR="00544580" w:rsidRPr="00F46C36" w:rsidRDefault="00544580" w:rsidP="005D39EB">
      <w:pPr>
        <w:pStyle w:val="ParaHeading"/>
        <w:rPr>
          <w:b/>
          <w:bCs/>
          <w:u w:val="single"/>
        </w:rPr>
      </w:pPr>
      <w:r w:rsidRPr="00F46C36">
        <w:rPr>
          <w:b/>
          <w:bCs/>
          <w:u w:val="single"/>
        </w:rPr>
        <w:lastRenderedPageBreak/>
        <w:t>The claim</w:t>
      </w:r>
      <w:r w:rsidR="005359A5" w:rsidRPr="00F46C36">
        <w:rPr>
          <w:b/>
          <w:bCs/>
          <w:u w:val="single"/>
        </w:rPr>
        <w:t>s</w:t>
      </w:r>
      <w:r w:rsidRPr="00F46C36">
        <w:rPr>
          <w:b/>
          <w:bCs/>
          <w:u w:val="single"/>
        </w:rPr>
        <w:t xml:space="preserve"> made in these proceedings</w:t>
      </w:r>
    </w:p>
    <w:p w14:paraId="516A9AF9" w14:textId="6E9B7971" w:rsidR="00CD5649" w:rsidRPr="00F46C36" w:rsidRDefault="00CD5649" w:rsidP="005D39EB">
      <w:pPr>
        <w:pStyle w:val="ParaHeading"/>
        <w:rPr>
          <w:b/>
          <w:bCs/>
        </w:rPr>
      </w:pPr>
      <w:r w:rsidRPr="00F46C36">
        <w:rPr>
          <w:b/>
          <w:bCs/>
        </w:rPr>
        <w:t>The Defendants</w:t>
      </w:r>
    </w:p>
    <w:p w14:paraId="3760D460" w14:textId="76DC5D52" w:rsidR="00544580" w:rsidRDefault="005359A5" w:rsidP="005D39EB">
      <w:pPr>
        <w:pStyle w:val="ParaLevel1"/>
      </w:pPr>
      <w:r>
        <w:t xml:space="preserve">The </w:t>
      </w:r>
      <w:r w:rsidR="00D72409">
        <w:t xml:space="preserve">individual </w:t>
      </w:r>
      <w:r w:rsidR="008A0720">
        <w:t>LSE Defendants are as follows:</w:t>
      </w:r>
    </w:p>
    <w:p w14:paraId="27F6D0BB" w14:textId="76D99027" w:rsidR="008A0720" w:rsidRDefault="001840DE" w:rsidP="005D39EB">
      <w:pPr>
        <w:pStyle w:val="ParaLevel2"/>
      </w:pPr>
      <w:r>
        <w:t>Nemat</w:t>
      </w:r>
      <w:r w:rsidR="008A0720">
        <w:t xml:space="preserve"> Shafik,</w:t>
      </w:r>
      <w:r w:rsidR="00B655AC">
        <w:t xml:space="preserve"> D2</w:t>
      </w:r>
      <w:r w:rsidR="008A0720">
        <w:t>, has served as Director of the LSE since September 2017</w:t>
      </w:r>
      <w:r w:rsidR="00227C1D">
        <w:t>. She was not personally involved in any of the matters in issue;</w:t>
      </w:r>
    </w:p>
    <w:p w14:paraId="0278CAC8" w14:textId="0BB7E127" w:rsidR="00227C1D" w:rsidRDefault="001840DE" w:rsidP="005D39EB">
      <w:pPr>
        <w:pStyle w:val="ParaLevel2"/>
      </w:pPr>
      <w:r>
        <w:t>Craig</w:t>
      </w:r>
      <w:r w:rsidR="00227C1D">
        <w:t xml:space="preserve"> Calhoun, </w:t>
      </w:r>
      <w:r w:rsidR="00B655AC">
        <w:t>D3</w:t>
      </w:r>
      <w:r w:rsidR="00227C1D">
        <w:t xml:space="preserve">, was the Director of the LSE </w:t>
      </w:r>
      <w:r w:rsidR="00C0362F">
        <w:t xml:space="preserve">between 2012 and 2016. Although in post during some of the pleaded events, the Claimant does not suggest that he </w:t>
      </w:r>
      <w:r w:rsidR="0076618F">
        <w:t>was involved in any of the matters in issue;</w:t>
      </w:r>
    </w:p>
    <w:p w14:paraId="6EEBDBAE" w14:textId="04A3EC8A" w:rsidR="0076618F" w:rsidRDefault="001840DE" w:rsidP="005D39EB">
      <w:pPr>
        <w:pStyle w:val="ParaLevel2"/>
      </w:pPr>
      <w:r>
        <w:t>Susan</w:t>
      </w:r>
      <w:r w:rsidR="0076618F">
        <w:t xml:space="preserve"> Liautaud</w:t>
      </w:r>
      <w:r w:rsidR="00552E52">
        <w:t>, D4,</w:t>
      </w:r>
      <w:r w:rsidR="0076618F">
        <w:t xml:space="preserve"> </w:t>
      </w:r>
      <w:r w:rsidR="00A61F66">
        <w:t>is an independent member of the LSE’s Council</w:t>
      </w:r>
      <w:r w:rsidR="008F1321">
        <w:t xml:space="preserve">. She has been </w:t>
      </w:r>
      <w:r w:rsidR="00A61F66">
        <w:t>Chair of Council</w:t>
      </w:r>
      <w:r w:rsidR="008F1321">
        <w:t xml:space="preserve"> since </w:t>
      </w:r>
      <w:r w:rsidR="00D747F8">
        <w:t>August 2020.</w:t>
      </w:r>
      <w:r w:rsidR="00A61F66">
        <w:t xml:space="preserve"> She was Vice-</w:t>
      </w:r>
      <w:r w:rsidR="00A328A5">
        <w:t>Chair</w:t>
      </w:r>
      <w:r w:rsidR="00A61F66">
        <w:t xml:space="preserve"> of the Court of Governors between 1 August 2015 and 31 July 2016</w:t>
      </w:r>
      <w:r w:rsidR="008F1321">
        <w:t xml:space="preserve"> and </w:t>
      </w:r>
      <w:r w:rsidR="008E06CC">
        <w:t xml:space="preserve">again between </w:t>
      </w:r>
      <w:r w:rsidR="008F1321">
        <w:t>1 August 2018 and 6 January 2019.</w:t>
      </w:r>
      <w:r w:rsidR="00D747F8">
        <w:t xml:space="preserve"> The Claimant does not suggest that she was personally involved in any of the matters in issue;</w:t>
      </w:r>
    </w:p>
    <w:p w14:paraId="04F6E489" w14:textId="7578A8CE" w:rsidR="00D747F8" w:rsidRDefault="001840DE" w:rsidP="005D39EB">
      <w:pPr>
        <w:pStyle w:val="ParaLevel2"/>
      </w:pPr>
      <w:r>
        <w:t>Alan</w:t>
      </w:r>
      <w:r w:rsidR="00552E52">
        <w:t xml:space="preserve"> Elias, D5, was a Member of the Court of Governors and Council between </w:t>
      </w:r>
      <w:r w:rsidR="00714BFB">
        <w:t>1 August 2011 and 31 July 2014 (his second term). He was Vice-Chair of the Governors between 1 August 2014 and 20 March 2016</w:t>
      </w:r>
      <w:r w:rsidR="00082DA3">
        <w:t>. He was Interim Chair of the Court of Governors between 21 March 2017 and 31 July 2017. The Claimant does not suggest that he was personally involved in any of the matters in issue;</w:t>
      </w:r>
    </w:p>
    <w:p w14:paraId="127C8638" w14:textId="556F51D1" w:rsidR="00082DA3" w:rsidRDefault="00D96740" w:rsidP="005D39EB">
      <w:pPr>
        <w:pStyle w:val="ParaLevel2"/>
      </w:pPr>
      <w:r>
        <w:t>Joanne</w:t>
      </w:r>
      <w:r w:rsidR="0088148A">
        <w:t xml:space="preserve"> Hay, D6, was the Manager of the </w:t>
      </w:r>
      <w:r w:rsidR="00A328A5">
        <w:t>Department</w:t>
      </w:r>
      <w:r w:rsidR="0088148A">
        <w:t xml:space="preserve"> of Management during the Claimant’s employment at the LSE</w:t>
      </w:r>
      <w:r w:rsidR="008A1230">
        <w:t xml:space="preserve">. More recently she has become the Deputy Chief Operating Officer. She was a witness </w:t>
      </w:r>
      <w:r w:rsidR="004D1A6F">
        <w:t>at</w:t>
      </w:r>
      <w:r w:rsidR="008A1230">
        <w:t xml:space="preserve"> the 2018 </w:t>
      </w:r>
      <w:r w:rsidR="004D1A6F">
        <w:t>High Court trial</w:t>
      </w:r>
      <w:r w:rsidR="008A1230">
        <w:t xml:space="preserve">. </w:t>
      </w:r>
      <w:r w:rsidR="002045CF">
        <w:t xml:space="preserve">Along with D9, </w:t>
      </w:r>
      <w:r w:rsidR="008A1230">
        <w:t xml:space="preserve">she is </w:t>
      </w:r>
      <w:r w:rsidR="002045CF">
        <w:t>the</w:t>
      </w:r>
      <w:r w:rsidR="008A1230">
        <w:t xml:space="preserve"> focus of many of the Claimant’s allegations</w:t>
      </w:r>
      <w:r w:rsidR="002045CF">
        <w:t xml:space="preserve"> in the current proceedings</w:t>
      </w:r>
      <w:r w:rsidR="008A1230">
        <w:t>;</w:t>
      </w:r>
    </w:p>
    <w:p w14:paraId="5291F3A8" w14:textId="005BF409" w:rsidR="008A1230" w:rsidRDefault="00D96740" w:rsidP="005D39EB">
      <w:pPr>
        <w:pStyle w:val="ParaLevel2"/>
      </w:pPr>
      <w:r>
        <w:t>Saul</w:t>
      </w:r>
      <w:r w:rsidR="00C249AD">
        <w:t xml:space="preserve"> Estrin</w:t>
      </w:r>
      <w:r w:rsidR="00B44CF8">
        <w:t>, D</w:t>
      </w:r>
      <w:r>
        <w:t>7</w:t>
      </w:r>
      <w:r w:rsidR="00B44CF8">
        <w:t>,</w:t>
      </w:r>
      <w:r w:rsidR="00C249AD">
        <w:t xml:space="preserve"> is an Emeritus Professor of Management Economics and Strategy</w:t>
      </w:r>
      <w:r w:rsidR="00B44CF8">
        <w:t xml:space="preserve"> at the LSE. He was also the founding Head of </w:t>
      </w:r>
      <w:r w:rsidR="0014623B">
        <w:t xml:space="preserve">the </w:t>
      </w:r>
      <w:r w:rsidR="00B44CF8">
        <w:t xml:space="preserve">Department of Management. He was a witness </w:t>
      </w:r>
      <w:r w:rsidR="0014623B">
        <w:t>at</w:t>
      </w:r>
      <w:r w:rsidR="00B44CF8">
        <w:t xml:space="preserve"> the 2018 </w:t>
      </w:r>
      <w:r w:rsidR="0014623B">
        <w:t>trial</w:t>
      </w:r>
      <w:r w:rsidR="00B44CF8">
        <w:t>;</w:t>
      </w:r>
      <w:r w:rsidR="004D177F">
        <w:t xml:space="preserve"> and</w:t>
      </w:r>
    </w:p>
    <w:p w14:paraId="4997CA2A" w14:textId="38569B48" w:rsidR="00B44CF8" w:rsidRDefault="009E2280" w:rsidP="005D39EB">
      <w:pPr>
        <w:pStyle w:val="ParaLevel2"/>
      </w:pPr>
      <w:r>
        <w:t xml:space="preserve">Gwyn </w:t>
      </w:r>
      <w:r w:rsidR="00B44CF8">
        <w:t>Bevan,</w:t>
      </w:r>
      <w:r>
        <w:t xml:space="preserve"> D8, is an Emeritus Professor of Policy An</w:t>
      </w:r>
      <w:r w:rsidR="00184F22">
        <w:t xml:space="preserve">alysis at the LSE and was previously Head of </w:t>
      </w:r>
      <w:r w:rsidR="00362B92">
        <w:t xml:space="preserve">the </w:t>
      </w:r>
      <w:r w:rsidR="00184F22">
        <w:t xml:space="preserve">Department of Management. He was a witness </w:t>
      </w:r>
      <w:r w:rsidR="00362B92">
        <w:t>at</w:t>
      </w:r>
      <w:r w:rsidR="00184F22">
        <w:t xml:space="preserve"> the 2018 </w:t>
      </w:r>
      <w:r w:rsidR="00362B92">
        <w:t>trial</w:t>
      </w:r>
      <w:r w:rsidR="00184F22">
        <w:t>.</w:t>
      </w:r>
    </w:p>
    <w:p w14:paraId="4981D548" w14:textId="305555FD" w:rsidR="00CD5649" w:rsidRDefault="008F45EB" w:rsidP="005D39EB">
      <w:pPr>
        <w:pStyle w:val="ParaLevel1"/>
      </w:pPr>
      <w:r>
        <w:t xml:space="preserve">As I have already indicated, D10 is the </w:t>
      </w:r>
      <w:r w:rsidR="0052387D">
        <w:t xml:space="preserve">publisher of </w:t>
      </w:r>
      <w:r w:rsidR="00362B92">
        <w:t>t</w:t>
      </w:r>
      <w:r w:rsidR="0052387D">
        <w:t xml:space="preserve">he </w:t>
      </w:r>
      <w:r w:rsidR="0052387D" w:rsidRPr="00362B92">
        <w:rPr>
          <w:i/>
          <w:iCs/>
        </w:rPr>
        <w:t>Daily Mail</w:t>
      </w:r>
      <w:r w:rsidR="0052387D">
        <w:t xml:space="preserve">, </w:t>
      </w:r>
      <w:r w:rsidR="0052387D" w:rsidRPr="00362B92">
        <w:rPr>
          <w:i/>
          <w:iCs/>
        </w:rPr>
        <w:t>Mail On</w:t>
      </w:r>
      <w:r w:rsidR="0052387D">
        <w:t xml:space="preserve"> </w:t>
      </w:r>
      <w:r w:rsidR="0052387D" w:rsidRPr="00362B92">
        <w:rPr>
          <w:i/>
          <w:iCs/>
        </w:rPr>
        <w:t>Sunday</w:t>
      </w:r>
      <w:r w:rsidR="0052387D">
        <w:t xml:space="preserve"> and </w:t>
      </w:r>
      <w:r w:rsidR="0052387D" w:rsidRPr="00362B92">
        <w:rPr>
          <w:i/>
          <w:iCs/>
        </w:rPr>
        <w:t>MailOnline</w:t>
      </w:r>
      <w:r w:rsidR="0052387D">
        <w:t xml:space="preserve">. </w:t>
      </w:r>
      <w:r w:rsidR="00970EEA">
        <w:t xml:space="preserve">The </w:t>
      </w:r>
      <w:r w:rsidR="0052387D">
        <w:t>other five</w:t>
      </w:r>
      <w:r w:rsidR="00DA5D36">
        <w:t xml:space="preserve"> ANL Defendants are as follows:</w:t>
      </w:r>
    </w:p>
    <w:p w14:paraId="3342C2F4" w14:textId="264F5247" w:rsidR="00DA5D36" w:rsidRDefault="00D2387B" w:rsidP="005D39EB">
      <w:pPr>
        <w:pStyle w:val="ParaLevel2"/>
      </w:pPr>
      <w:r>
        <w:t>Jonathan Harmsworth, D11, is Lord Rothermere, Chairman</w:t>
      </w:r>
      <w:r w:rsidR="00C932EA">
        <w:t xml:space="preserve"> of Daily Mail General Trust plc, which wholly owns ANL;</w:t>
      </w:r>
    </w:p>
    <w:p w14:paraId="4C144708" w14:textId="25D732A3" w:rsidR="00C932EA" w:rsidRDefault="00C932EA" w:rsidP="005D39EB">
      <w:pPr>
        <w:pStyle w:val="ParaLevel2"/>
      </w:pPr>
      <w:r>
        <w:t xml:space="preserve">Geordie Greig, D12, was the editor of the </w:t>
      </w:r>
      <w:r w:rsidRPr="007972D2">
        <w:rPr>
          <w:i/>
          <w:iCs/>
        </w:rPr>
        <w:t>Daily Mail</w:t>
      </w:r>
      <w:r>
        <w:t xml:space="preserve"> at the time </w:t>
      </w:r>
      <w:r w:rsidR="009944BB">
        <w:t xml:space="preserve">when </w:t>
      </w:r>
      <w:r w:rsidR="007972D2">
        <w:t>the a</w:t>
      </w:r>
      <w:r w:rsidR="009944BB">
        <w:t>rticles were published;</w:t>
      </w:r>
    </w:p>
    <w:p w14:paraId="2A37DBEA" w14:textId="7CDF360D" w:rsidR="009944BB" w:rsidRDefault="009944BB" w:rsidP="005D39EB">
      <w:pPr>
        <w:pStyle w:val="ParaLevel2"/>
      </w:pPr>
      <w:r>
        <w:t>Tobyn Andreae</w:t>
      </w:r>
      <w:r w:rsidR="00954867">
        <w:t xml:space="preserve">, D13, is </w:t>
      </w:r>
      <w:r w:rsidR="001E50AD">
        <w:t xml:space="preserve">the </w:t>
      </w:r>
      <w:r w:rsidR="00954867">
        <w:t xml:space="preserve">deputy editor of the </w:t>
      </w:r>
      <w:r w:rsidR="00954867" w:rsidRPr="007972D2">
        <w:rPr>
          <w:i/>
          <w:iCs/>
        </w:rPr>
        <w:t>Daily Mail</w:t>
      </w:r>
      <w:r w:rsidR="00954867">
        <w:t>;</w:t>
      </w:r>
    </w:p>
    <w:p w14:paraId="1BAC23AA" w14:textId="0A1F5765" w:rsidR="00954867" w:rsidRDefault="00954867" w:rsidP="005D39EB">
      <w:pPr>
        <w:pStyle w:val="ParaLevel2"/>
      </w:pPr>
      <w:r>
        <w:t xml:space="preserve">Antonia Hoyle, D14, </w:t>
      </w:r>
      <w:r w:rsidR="00093115">
        <w:t>authored</w:t>
      </w:r>
      <w:r w:rsidR="00275FC7">
        <w:t xml:space="preserve"> Articles 2</w:t>
      </w:r>
      <w:r w:rsidR="005F71D4">
        <w:t>A</w:t>
      </w:r>
      <w:r w:rsidR="00275FC7">
        <w:t xml:space="preserve"> and </w:t>
      </w:r>
      <w:r w:rsidR="005F71D4">
        <w:t>2B</w:t>
      </w:r>
      <w:r w:rsidR="00275FC7">
        <w:t>; and</w:t>
      </w:r>
    </w:p>
    <w:p w14:paraId="2298A6F3" w14:textId="709731F4" w:rsidR="00275FC7" w:rsidRDefault="00275FC7" w:rsidP="005D39EB">
      <w:pPr>
        <w:pStyle w:val="ParaLevel2"/>
      </w:pPr>
      <w:r>
        <w:lastRenderedPageBreak/>
        <w:t xml:space="preserve">Mark Duell, D15, </w:t>
      </w:r>
      <w:r w:rsidR="00093115">
        <w:t>authored</w:t>
      </w:r>
      <w:r w:rsidR="004D177F">
        <w:t xml:space="preserve"> Article 1.</w:t>
      </w:r>
    </w:p>
    <w:p w14:paraId="5EC66D1D" w14:textId="5373319F" w:rsidR="0053463A" w:rsidRPr="00F46C36" w:rsidRDefault="003E54ED" w:rsidP="005D39EB">
      <w:pPr>
        <w:pStyle w:val="ParaHeading"/>
        <w:rPr>
          <w:b/>
          <w:bCs/>
        </w:rPr>
      </w:pPr>
      <w:r w:rsidRPr="00F46C36">
        <w:rPr>
          <w:b/>
          <w:bCs/>
        </w:rPr>
        <w:t>The Claim Form</w:t>
      </w:r>
    </w:p>
    <w:p w14:paraId="0543908F" w14:textId="04FE093B" w:rsidR="003E54ED" w:rsidRDefault="00243338" w:rsidP="005D39EB">
      <w:pPr>
        <w:pStyle w:val="ParaLevel1"/>
      </w:pPr>
      <w:r>
        <w:t>The “Brief details of claim” section of the Claim Form say</w:t>
      </w:r>
      <w:r w:rsidR="00091DB0">
        <w:t>s</w:t>
      </w:r>
      <w:r>
        <w:t>:</w:t>
      </w:r>
    </w:p>
    <w:p w14:paraId="2809FAE5" w14:textId="77777777" w:rsidR="00F31C26" w:rsidRDefault="002D66E7" w:rsidP="005D39EB">
      <w:pPr>
        <w:pStyle w:val="Quote"/>
      </w:pPr>
      <w:r>
        <w:t xml:space="preserve">“The Claimant claims compensation for personal injury, loss and damage arising from psychiatric injury caused by negligence and </w:t>
      </w:r>
      <w:r w:rsidR="00AD18BE">
        <w:t xml:space="preserve">/or breach of statutory duty and/or harassment under the Protection from Harassment Act 1997 (including Harassment by Publication) and/or discrimination under the Equality Act 2010 (including sex and disability discrimination) and/or violation of the Human Rights Act 1998 (Articles </w:t>
      </w:r>
      <w:r w:rsidR="00823697">
        <w:t>8 and 10) and/or the Data Protection Act 2018 and/or the General Data Protection Regulations 2018, by the Defendants, and/or their employees, and/or their owners, and/or their agents</w:t>
      </w:r>
      <w:r w:rsidR="00F31C26">
        <w:t>.</w:t>
      </w:r>
    </w:p>
    <w:p w14:paraId="4AFF2485" w14:textId="576CF0C9" w:rsidR="002D66E7" w:rsidRDefault="00F31C26" w:rsidP="005D39EB">
      <w:pPr>
        <w:pStyle w:val="Quote"/>
      </w:pPr>
      <w:r>
        <w:t xml:space="preserve">These arise from matters including, but not limited to, defamatory articles about the Claimant published in the MailOnline on 10 October </w:t>
      </w:r>
      <w:r w:rsidR="00147C87">
        <w:t>2018 and 12 October 2018, and the Daily Mail on 13 October 2018, which contain false and defamatory statements made and enabled by Associated Newspapers Ltd (and their owners and agents) and the London School of Economics and Political Science (and their agents)</w:t>
      </w:r>
      <w:r w:rsidR="00F7535B">
        <w:t>. Since these articles remain public, they constitute ongoing and continuing acts.</w:t>
      </w:r>
      <w:r w:rsidR="002D66E7">
        <w:t>”</w:t>
      </w:r>
    </w:p>
    <w:p w14:paraId="095E2FD5" w14:textId="38D2E926" w:rsidR="00F7535B" w:rsidRPr="00F46C36" w:rsidRDefault="00E7153D" w:rsidP="005D39EB">
      <w:pPr>
        <w:pStyle w:val="ParaHeading"/>
        <w:rPr>
          <w:b/>
          <w:bCs/>
        </w:rPr>
      </w:pPr>
      <w:r w:rsidRPr="00F46C36">
        <w:rPr>
          <w:b/>
          <w:bCs/>
        </w:rPr>
        <w:t>The Particulars of Claim</w:t>
      </w:r>
    </w:p>
    <w:p w14:paraId="0E4717EC" w14:textId="39FD83B5" w:rsidR="009D0BD1" w:rsidRPr="00F46C36" w:rsidRDefault="009D0BD1" w:rsidP="005D39EB">
      <w:pPr>
        <w:pStyle w:val="ParaHeading"/>
        <w:rPr>
          <w:u w:val="single"/>
        </w:rPr>
      </w:pPr>
      <w:r w:rsidRPr="00F46C36">
        <w:rPr>
          <w:u w:val="single"/>
        </w:rPr>
        <w:t>Introductory s</w:t>
      </w:r>
      <w:r w:rsidR="00123AE2" w:rsidRPr="00F46C36">
        <w:rPr>
          <w:u w:val="single"/>
        </w:rPr>
        <w:t>ections</w:t>
      </w:r>
    </w:p>
    <w:p w14:paraId="53877648" w14:textId="24942C89" w:rsidR="00E7153D" w:rsidRDefault="00E7153D" w:rsidP="005D39EB">
      <w:pPr>
        <w:pStyle w:val="ParaLevel1"/>
      </w:pPr>
      <w:r>
        <w:t xml:space="preserve">The Particulars of Claim </w:t>
      </w:r>
      <w:r w:rsidR="00786526">
        <w:t>dated 4 February 2022 are 250 pages long (</w:t>
      </w:r>
      <w:r w:rsidR="00B0530F">
        <w:t>minus the appended articles</w:t>
      </w:r>
      <w:r w:rsidR="00786526">
        <w:t xml:space="preserve">). </w:t>
      </w:r>
      <w:r w:rsidR="007862EF">
        <w:t xml:space="preserve">Paragraphs 1 </w:t>
      </w:r>
      <w:r w:rsidR="002F3DA4">
        <w:t>–</w:t>
      </w:r>
      <w:r w:rsidR="007862EF">
        <w:t xml:space="preserve"> </w:t>
      </w:r>
      <w:r w:rsidR="002F3DA4">
        <w:t xml:space="preserve">10 introduce the parties. </w:t>
      </w:r>
      <w:r w:rsidR="0069133F">
        <w:t>Paragraphs 11 – 15 set out “Brief Details of a Claim”</w:t>
      </w:r>
      <w:r w:rsidR="0011107C">
        <w:t>, reproducing t</w:t>
      </w:r>
      <w:r w:rsidR="0069133F">
        <w:t xml:space="preserve">he text I have quoted from the Claim Form </w:t>
      </w:r>
      <w:r w:rsidR="0011107C">
        <w:t>and adding</w:t>
      </w:r>
      <w:r w:rsidR="00161D8C">
        <w:t xml:space="preserve"> t</w:t>
      </w:r>
      <w:r w:rsidR="00810CCD">
        <w:t>hat</w:t>
      </w:r>
      <w:r w:rsidR="007B6CED">
        <w:t xml:space="preserve"> the “defamatory </w:t>
      </w:r>
      <w:r w:rsidR="00161D8C">
        <w:t xml:space="preserve">anonymous </w:t>
      </w:r>
      <w:r w:rsidR="007B6CED">
        <w:t xml:space="preserve">source of Ms Hoyle’s articles is believed to be </w:t>
      </w:r>
      <w:r w:rsidR="007467DE">
        <w:t>originated by</w:t>
      </w:r>
      <w:r w:rsidR="00810CCD">
        <w:t xml:space="preserve"> Joanne Hay</w:t>
      </w:r>
      <w:r w:rsidR="007467DE">
        <w:t>…while acting in the course of her employment with the LSE” (para</w:t>
      </w:r>
      <w:r w:rsidR="00696850">
        <w:t xml:space="preserve"> 14). The </w:t>
      </w:r>
      <w:r w:rsidR="004B64CE">
        <w:t>next paragraph lists the cause</w:t>
      </w:r>
      <w:r w:rsidR="00921E1D">
        <w:t>s</w:t>
      </w:r>
      <w:r w:rsidR="004B64CE">
        <w:t xml:space="preserve"> of action relied upon, namely</w:t>
      </w:r>
      <w:r w:rsidR="00921E1D">
        <w:t xml:space="preserve">: </w:t>
      </w:r>
      <w:r w:rsidR="004B64CE">
        <w:t>“pe</w:t>
      </w:r>
      <w:r w:rsidR="00696850">
        <w:t>rsonal (psychiatric</w:t>
      </w:r>
      <w:r w:rsidR="004B64CE">
        <w:t>) injury”</w:t>
      </w:r>
      <w:r w:rsidR="00EE3488">
        <w:t>;</w:t>
      </w:r>
      <w:r w:rsidR="00F13633">
        <w:t xml:space="preserve"> harassment under the PHA 1997</w:t>
      </w:r>
      <w:r w:rsidR="00EE3488">
        <w:t>;</w:t>
      </w:r>
      <w:r w:rsidR="00F13633">
        <w:t xml:space="preserve"> discrimination under the EA 2010</w:t>
      </w:r>
      <w:r w:rsidR="00EE3488">
        <w:t>;</w:t>
      </w:r>
      <w:r w:rsidR="00F13633">
        <w:t xml:space="preserve"> violation of the HRA 1998 and ECHR articles 8 and 10; and violation of the DPA 2018 and the GDPR 2018.</w:t>
      </w:r>
      <w:r w:rsidR="004B64CE">
        <w:t xml:space="preserve"> </w:t>
      </w:r>
    </w:p>
    <w:p w14:paraId="5F5D6CF4" w14:textId="01BC9FB5" w:rsidR="00D742E7" w:rsidRDefault="00954A6B" w:rsidP="005D39EB">
      <w:pPr>
        <w:pStyle w:val="ParaLevel1"/>
      </w:pPr>
      <w:r>
        <w:t>The value of the claim is summarised in para 16 as follows:</w:t>
      </w:r>
    </w:p>
    <w:p w14:paraId="3C4781DA" w14:textId="0584F65D" w:rsidR="00954A6B" w:rsidRDefault="00954A6B" w:rsidP="005D39EB">
      <w:pPr>
        <w:pStyle w:val="Quote"/>
      </w:pPr>
      <w:r>
        <w:t xml:space="preserve">“As the High Court ruled in 2018 that the LSE was found to have caused the Claimant’s career-ending disability and personal injury (albeit not foreseeably so at the time), the disabled autistic Claimant seeks damages including for his lost ‘residual </w:t>
      </w:r>
      <w:r w:rsidR="00A328A5">
        <w:t>earnings</w:t>
      </w:r>
      <w:r>
        <w:t xml:space="preserve">’, which is calculated to be in excess of </w:t>
      </w:r>
      <w:r w:rsidR="00B0573F">
        <w:t>£1 million as shown later in the Particulars of Damages.</w:t>
      </w:r>
      <w:r>
        <w:t>”</w:t>
      </w:r>
    </w:p>
    <w:p w14:paraId="6D54CB38" w14:textId="01772BAE" w:rsidR="00B0573F" w:rsidRDefault="008D6799" w:rsidP="005D39EB">
      <w:pPr>
        <w:pStyle w:val="ParaLevel1"/>
      </w:pPr>
      <w:r>
        <w:lastRenderedPageBreak/>
        <w:t xml:space="preserve">This </w:t>
      </w:r>
      <w:r w:rsidR="00E10EF2">
        <w:t xml:space="preserve">passage does not reflect </w:t>
      </w:r>
      <w:r w:rsidR="00B0573F">
        <w:t xml:space="preserve">the </w:t>
      </w:r>
      <w:r>
        <w:t>2018 J</w:t>
      </w:r>
      <w:r w:rsidR="00B0573F">
        <w:t>udgment</w:t>
      </w:r>
      <w:r w:rsidR="00FF41C0">
        <w:t>.</w:t>
      </w:r>
      <w:r>
        <w:t xml:space="preserve"> </w:t>
      </w:r>
      <w:r w:rsidR="00FF41C0">
        <w:t xml:space="preserve">Mrs Justice </w:t>
      </w:r>
      <w:r>
        <w:t xml:space="preserve">Nicola Davies found </w:t>
      </w:r>
      <w:r w:rsidR="00681BD7">
        <w:t>that t</w:t>
      </w:r>
      <w:r w:rsidR="00D401C6">
        <w:t xml:space="preserve">he Claimant’s psychiatric illness was triggered by </w:t>
      </w:r>
      <w:r w:rsidR="000A69F3">
        <w:t xml:space="preserve">him </w:t>
      </w:r>
      <w:r w:rsidR="00E70436">
        <w:t>learning of D9’s formal complaint in December 2012</w:t>
      </w:r>
      <w:r w:rsidR="00681BD7">
        <w:t xml:space="preserve"> (para </w:t>
      </w:r>
      <w:r w:rsidR="00D345F3">
        <w:t>38</w:t>
      </w:r>
      <w:r w:rsidR="00681BD7">
        <w:t xml:space="preserve"> above). </w:t>
      </w:r>
      <w:r w:rsidR="00461094">
        <w:t>However, i</w:t>
      </w:r>
      <w:r w:rsidR="00681BD7">
        <w:t xml:space="preserve">n </w:t>
      </w:r>
      <w:r w:rsidR="00E70436">
        <w:t xml:space="preserve">light of her conclusion on foreseeability </w:t>
      </w:r>
      <w:r w:rsidR="00124817">
        <w:t xml:space="preserve">it appears that </w:t>
      </w:r>
      <w:r w:rsidR="00E70436">
        <w:t xml:space="preserve">she did not make </w:t>
      </w:r>
      <w:r w:rsidR="00444B97">
        <w:t xml:space="preserve">specific </w:t>
      </w:r>
      <w:r w:rsidR="00E70436">
        <w:t xml:space="preserve">findings as to </w:t>
      </w:r>
      <w:r w:rsidR="008C201E">
        <w:t xml:space="preserve">legal causation, </w:t>
      </w:r>
      <w:r w:rsidR="006A6810">
        <w:t xml:space="preserve">albeit her observation in para 243 (para </w:t>
      </w:r>
      <w:r w:rsidR="00D345F3">
        <w:t>38</w:t>
      </w:r>
      <w:r w:rsidR="006A6810">
        <w:t xml:space="preserve"> above) </w:t>
      </w:r>
      <w:r w:rsidR="00444B97">
        <w:t>indicates that she viewed th</w:t>
      </w:r>
      <w:r w:rsidR="008C201E">
        <w:t>e LSE’s failings a</w:t>
      </w:r>
      <w:r w:rsidR="00444B97">
        <w:t>s</w:t>
      </w:r>
      <w:r w:rsidR="00CD0D0E">
        <w:t xml:space="preserve">, at best, aggravating </w:t>
      </w:r>
      <w:r w:rsidR="000426E7">
        <w:t xml:space="preserve">the </w:t>
      </w:r>
      <w:r w:rsidR="00CD0D0E">
        <w:t xml:space="preserve">condition caused by </w:t>
      </w:r>
      <w:r w:rsidR="000229CF">
        <w:t xml:space="preserve">him </w:t>
      </w:r>
      <w:r w:rsidR="00CD0D0E">
        <w:t xml:space="preserve">learning of D9’s complaint. </w:t>
      </w:r>
      <w:r w:rsidR="00462776">
        <w:t>No findings were made a</w:t>
      </w:r>
      <w:r w:rsidR="000A69F3">
        <w:t xml:space="preserve">s to whether </w:t>
      </w:r>
      <w:r w:rsidR="00BA14D8">
        <w:t>his illness</w:t>
      </w:r>
      <w:r w:rsidR="000A69F3">
        <w:t xml:space="preserve"> </w:t>
      </w:r>
      <w:r w:rsidR="00397894">
        <w:t xml:space="preserve">was career ending. </w:t>
      </w:r>
    </w:p>
    <w:p w14:paraId="780409D6" w14:textId="10B28562" w:rsidR="00CF46B6" w:rsidRDefault="002D2EB6" w:rsidP="005D39EB">
      <w:pPr>
        <w:pStyle w:val="ParaLevel1"/>
      </w:pPr>
      <w:r>
        <w:t xml:space="preserve">Paragraph 18 sets out a table indicating </w:t>
      </w:r>
      <w:r w:rsidR="00935C24">
        <w:t xml:space="preserve">the </w:t>
      </w:r>
      <w:r>
        <w:t xml:space="preserve">causes of action </w:t>
      </w:r>
      <w:r w:rsidR="00935C24">
        <w:t xml:space="preserve">that </w:t>
      </w:r>
      <w:r>
        <w:t xml:space="preserve">arise from </w:t>
      </w:r>
      <w:r w:rsidR="00935C24">
        <w:t xml:space="preserve">the </w:t>
      </w:r>
      <w:r>
        <w:t>articles</w:t>
      </w:r>
      <w:r w:rsidR="009D0BD1">
        <w:t>. It is headed “Summary of Defamatory Articles”.</w:t>
      </w:r>
    </w:p>
    <w:p w14:paraId="56A6E5C9" w14:textId="285FA40B" w:rsidR="00123AE2" w:rsidRPr="00F46C36" w:rsidRDefault="00123AE2" w:rsidP="005D39EB">
      <w:pPr>
        <w:pStyle w:val="ParaHeading"/>
        <w:rPr>
          <w:u w:val="single"/>
        </w:rPr>
      </w:pPr>
      <w:r w:rsidRPr="00F46C36">
        <w:rPr>
          <w:u w:val="single"/>
        </w:rPr>
        <w:t xml:space="preserve">Background </w:t>
      </w:r>
      <w:r w:rsidR="00B46759" w:rsidRPr="00F46C36">
        <w:rPr>
          <w:u w:val="single"/>
        </w:rPr>
        <w:t xml:space="preserve">/ </w:t>
      </w:r>
      <w:r w:rsidRPr="00F46C36">
        <w:rPr>
          <w:u w:val="single"/>
        </w:rPr>
        <w:t>context</w:t>
      </w:r>
    </w:p>
    <w:p w14:paraId="3EE2C1A8" w14:textId="58E6257E" w:rsidR="00123AE2" w:rsidRDefault="00B46759" w:rsidP="005D39EB">
      <w:pPr>
        <w:pStyle w:val="ParaLevel1"/>
      </w:pPr>
      <w:r>
        <w:t xml:space="preserve">Paragraphs </w:t>
      </w:r>
      <w:r w:rsidR="0037553A">
        <w:t xml:space="preserve">19 – 66 encompass a number of topics. </w:t>
      </w:r>
      <w:r w:rsidR="00987FEC">
        <w:t xml:space="preserve">After a passage referring to Lord Woolf’s </w:t>
      </w:r>
      <w:r w:rsidR="005C63BA">
        <w:t xml:space="preserve">2011 report concerning the LSE’s links with Libya (which has no </w:t>
      </w:r>
      <w:r w:rsidR="000851B5">
        <w:t xml:space="preserve">factual relationship to </w:t>
      </w:r>
      <w:r w:rsidR="005C63BA">
        <w:t xml:space="preserve">the claims raised), </w:t>
      </w:r>
      <w:r w:rsidR="000851B5">
        <w:t xml:space="preserve">paras 23 </w:t>
      </w:r>
      <w:r w:rsidR="00322069">
        <w:t>–</w:t>
      </w:r>
      <w:r w:rsidR="000851B5">
        <w:t xml:space="preserve"> </w:t>
      </w:r>
      <w:r w:rsidR="00322069">
        <w:t xml:space="preserve">35 </w:t>
      </w:r>
      <w:r w:rsidR="0057615A">
        <w:t>set out a number</w:t>
      </w:r>
      <w:r w:rsidR="00322069">
        <w:t xml:space="preserve"> of allegations against D6. </w:t>
      </w:r>
      <w:r w:rsidR="00114D17">
        <w:t>R</w:t>
      </w:r>
      <w:r w:rsidR="00A35CD9">
        <w:t xml:space="preserve">eference </w:t>
      </w:r>
      <w:r w:rsidR="00114D17">
        <w:t xml:space="preserve">is made </w:t>
      </w:r>
      <w:r w:rsidR="00A35CD9">
        <w:t>to her operating “a harassment machine”</w:t>
      </w:r>
      <w:r w:rsidR="005D3360">
        <w:t xml:space="preserve"> against various named </w:t>
      </w:r>
      <w:r w:rsidR="00B640DD">
        <w:t xml:space="preserve">former </w:t>
      </w:r>
      <w:r w:rsidR="005D3360">
        <w:t>LSE employees</w:t>
      </w:r>
      <w:r w:rsidR="00FE4431">
        <w:t xml:space="preserve"> and</w:t>
      </w:r>
      <w:r w:rsidR="00B640DD">
        <w:t xml:space="preserve"> to </w:t>
      </w:r>
      <w:r w:rsidR="00E35C0B">
        <w:t xml:space="preserve">an incident in September / October 2011 when </w:t>
      </w:r>
      <w:r w:rsidR="009D113C">
        <w:t xml:space="preserve">she is said to have made sexual advances towards the Claimant which he </w:t>
      </w:r>
      <w:r w:rsidR="00B04BCD">
        <w:t xml:space="preserve">rejected, thereby triggering “a multi-year campaign of </w:t>
      </w:r>
      <w:r w:rsidR="00360619">
        <w:t>vengeance</w:t>
      </w:r>
      <w:r w:rsidR="00FE4431">
        <w:t>”</w:t>
      </w:r>
      <w:r w:rsidR="00360619">
        <w:t xml:space="preserve"> against </w:t>
      </w:r>
      <w:r w:rsidR="00FE4431">
        <w:t>him</w:t>
      </w:r>
      <w:r w:rsidR="00360619">
        <w:t xml:space="preserve">. </w:t>
      </w:r>
      <w:r w:rsidR="00E73A4E">
        <w:t>Between</w:t>
      </w:r>
      <w:r w:rsidR="001E60E3">
        <w:t xml:space="preserve"> paras </w:t>
      </w:r>
      <w:r w:rsidR="00E73A4E">
        <w:t>36 – 53 t</w:t>
      </w:r>
      <w:r w:rsidR="00360619">
        <w:t xml:space="preserve">he Claimant </w:t>
      </w:r>
      <w:r w:rsidR="00A149D8">
        <w:t xml:space="preserve">focuses upon </w:t>
      </w:r>
      <w:r w:rsidR="009144BE">
        <w:t xml:space="preserve">D9, </w:t>
      </w:r>
      <w:r w:rsidR="008F5734">
        <w:t xml:space="preserve">reiterating the </w:t>
      </w:r>
      <w:r w:rsidR="009144BE">
        <w:t>alleg</w:t>
      </w:r>
      <w:r w:rsidR="001D70DE">
        <w:t xml:space="preserve">ation </w:t>
      </w:r>
      <w:r w:rsidR="009144BE">
        <w:t xml:space="preserve">that she sexually harassed and </w:t>
      </w:r>
      <w:r w:rsidR="00100EC7">
        <w:t xml:space="preserve">exposed herself to him </w:t>
      </w:r>
      <w:r w:rsidR="008F5734">
        <w:t xml:space="preserve">in </w:t>
      </w:r>
      <w:r w:rsidR="009659E2">
        <w:t xml:space="preserve">Boston in </w:t>
      </w:r>
      <w:r w:rsidR="00100EC7">
        <w:t>November 201</w:t>
      </w:r>
      <w:r w:rsidR="00893D11">
        <w:t>2</w:t>
      </w:r>
      <w:r w:rsidR="001A1BCE">
        <w:t xml:space="preserve">. He also </w:t>
      </w:r>
      <w:r w:rsidR="001D70DE">
        <w:t xml:space="preserve">says that </w:t>
      </w:r>
      <w:r w:rsidR="00727A31">
        <w:t>the LSE fail</w:t>
      </w:r>
      <w:r w:rsidR="001D70DE">
        <w:t>ed</w:t>
      </w:r>
      <w:r w:rsidR="00727A31">
        <w:t xml:space="preserve"> </w:t>
      </w:r>
      <w:r w:rsidR="00C6110A">
        <w:t>to investigate the grievance he brought against her</w:t>
      </w:r>
      <w:r w:rsidR="00813A43">
        <w:t xml:space="preserve"> which D6 “unethically buried”</w:t>
      </w:r>
      <w:r w:rsidR="005608ED">
        <w:t xml:space="preserve"> and</w:t>
      </w:r>
      <w:r w:rsidR="00813A43">
        <w:t xml:space="preserve"> </w:t>
      </w:r>
      <w:r w:rsidR="00771DA1">
        <w:t xml:space="preserve">that </w:t>
      </w:r>
      <w:r w:rsidR="00813A43">
        <w:t>D6 co-ordinat</w:t>
      </w:r>
      <w:r w:rsidR="00771DA1">
        <w:t>ed</w:t>
      </w:r>
      <w:r w:rsidR="00813A43">
        <w:t xml:space="preserve"> with D9</w:t>
      </w:r>
      <w:r w:rsidR="00154BA5">
        <w:t xml:space="preserve"> to “file a false and malicious formal grievance</w:t>
      </w:r>
      <w:r w:rsidR="005608ED">
        <w:t>”</w:t>
      </w:r>
      <w:r w:rsidR="00154BA5">
        <w:t xml:space="preserve"> against</w:t>
      </w:r>
      <w:r w:rsidR="00383036">
        <w:t xml:space="preserve"> him. The</w:t>
      </w:r>
      <w:r w:rsidR="00154BA5">
        <w:t xml:space="preserve"> Claimant</w:t>
      </w:r>
      <w:r w:rsidR="00383036">
        <w:t xml:space="preserve"> r</w:t>
      </w:r>
      <w:r w:rsidR="002F45F3">
        <w:t xml:space="preserve">efers to D9’s </w:t>
      </w:r>
      <w:r w:rsidR="00E1301E">
        <w:t>subsequent circulation of her grievance within the LSE</w:t>
      </w:r>
      <w:r w:rsidR="00383036">
        <w:t>,</w:t>
      </w:r>
      <w:r w:rsidR="00F341AE">
        <w:t xml:space="preserve"> </w:t>
      </w:r>
      <w:r w:rsidR="002F45F3">
        <w:t xml:space="preserve">to the LSE’s delay in supplying him with the details </w:t>
      </w:r>
      <w:r w:rsidR="00F341AE">
        <w:t xml:space="preserve">and to the LSE illegally terminating </w:t>
      </w:r>
      <w:r w:rsidR="00B737CC">
        <w:t xml:space="preserve">his </w:t>
      </w:r>
      <w:r w:rsidR="00F341AE">
        <w:t xml:space="preserve">employment based on the disability that </w:t>
      </w:r>
      <w:r w:rsidR="0056391B">
        <w:t xml:space="preserve">it </w:t>
      </w:r>
      <w:r w:rsidR="00F341AE">
        <w:t>had caused</w:t>
      </w:r>
      <w:r w:rsidR="001E60E3">
        <w:t>.</w:t>
      </w:r>
    </w:p>
    <w:p w14:paraId="2F26D72C" w14:textId="6D8FE428" w:rsidR="001E60E3" w:rsidRPr="00B737CC" w:rsidRDefault="005D4B37" w:rsidP="005D39EB">
      <w:pPr>
        <w:pStyle w:val="ParaLevel1"/>
        <w:rPr>
          <w:i/>
          <w:iCs/>
        </w:rPr>
      </w:pPr>
      <w:r>
        <w:t xml:space="preserve">It will be </w:t>
      </w:r>
      <w:r w:rsidR="008F28E2">
        <w:t xml:space="preserve">apparent </w:t>
      </w:r>
      <w:r>
        <w:t>from my earlier summary that the 2018 Judgment rejected the pro</w:t>
      </w:r>
      <w:r w:rsidR="00976DCC">
        <w:t xml:space="preserve">position that D9’s complaint was false and malicious (para </w:t>
      </w:r>
      <w:r w:rsidR="00710FFC">
        <w:t>36(ix)</w:t>
      </w:r>
      <w:r w:rsidR="00976DCC">
        <w:t xml:space="preserve"> above); and </w:t>
      </w:r>
      <w:r w:rsidR="008F28E2">
        <w:t xml:space="preserve">that </w:t>
      </w:r>
      <w:r w:rsidR="00976DCC">
        <w:t>the ET found</w:t>
      </w:r>
      <w:r w:rsidR="00822255">
        <w:t xml:space="preserve"> both</w:t>
      </w:r>
      <w:r w:rsidR="00976DCC">
        <w:t xml:space="preserve"> </w:t>
      </w:r>
      <w:r w:rsidR="007A775B">
        <w:t>th</w:t>
      </w:r>
      <w:r w:rsidR="009659E2">
        <w:t xml:space="preserve">at the </w:t>
      </w:r>
      <w:r w:rsidR="003075F4">
        <w:t xml:space="preserve">Claimant’s account of D9 </w:t>
      </w:r>
      <w:r w:rsidR="00B92B00">
        <w:t xml:space="preserve">exposing herself to him in November 2012 was false and </w:t>
      </w:r>
      <w:r w:rsidR="000800CC">
        <w:t xml:space="preserve">that </w:t>
      </w:r>
      <w:r w:rsidR="00B92B00">
        <w:t xml:space="preserve">his </w:t>
      </w:r>
      <w:r w:rsidR="00FF0FAC">
        <w:t>dismissal was lawful</w:t>
      </w:r>
      <w:r w:rsidR="00B92B00">
        <w:t xml:space="preserve"> (para </w:t>
      </w:r>
      <w:r w:rsidR="00A41D56">
        <w:t>59</w:t>
      </w:r>
      <w:r w:rsidR="00B92B00">
        <w:t xml:space="preserve"> above).</w:t>
      </w:r>
    </w:p>
    <w:p w14:paraId="70F5C882" w14:textId="0BD4D1EA" w:rsidR="00B737CC" w:rsidRPr="00F75FEA" w:rsidRDefault="008A6815" w:rsidP="005D39EB">
      <w:pPr>
        <w:pStyle w:val="ParaLevel1"/>
        <w:rPr>
          <w:i/>
          <w:iCs/>
        </w:rPr>
      </w:pPr>
      <w:r>
        <w:t xml:space="preserve">The </w:t>
      </w:r>
      <w:r w:rsidR="00E548B9">
        <w:t xml:space="preserve">pleading then refers rather selectively to </w:t>
      </w:r>
      <w:r w:rsidR="000E5EE9">
        <w:t xml:space="preserve">aspects </w:t>
      </w:r>
      <w:r w:rsidR="00A3113A">
        <w:t xml:space="preserve">of the </w:t>
      </w:r>
      <w:r w:rsidR="00E548B9">
        <w:t>2018 J</w:t>
      </w:r>
      <w:r>
        <w:t>udgment</w:t>
      </w:r>
      <w:r w:rsidR="005A5A42">
        <w:t xml:space="preserve">, alleging that this gave </w:t>
      </w:r>
      <w:r w:rsidR="00E548B9">
        <w:t>the LSE and D6</w:t>
      </w:r>
      <w:r w:rsidR="005A5A42">
        <w:t xml:space="preserve"> ample reason to feel ashamed and humiliated (paras </w:t>
      </w:r>
      <w:r w:rsidR="00007756">
        <w:t xml:space="preserve">54 – 60). </w:t>
      </w:r>
      <w:r w:rsidR="00586A44">
        <w:t xml:space="preserve">The Claimant </w:t>
      </w:r>
      <w:r w:rsidR="00C06C8E">
        <w:t xml:space="preserve">refers to </w:t>
      </w:r>
      <w:r w:rsidR="00007756">
        <w:t xml:space="preserve">articles in the media published by the </w:t>
      </w:r>
      <w:r w:rsidR="00007756" w:rsidRPr="00A625B6">
        <w:rPr>
          <w:i/>
          <w:iCs/>
        </w:rPr>
        <w:t>Evening Standard</w:t>
      </w:r>
      <w:r w:rsidR="00007756">
        <w:t xml:space="preserve"> and </w:t>
      </w:r>
      <w:r w:rsidR="00007756" w:rsidRPr="00A625B6">
        <w:rPr>
          <w:i/>
          <w:iCs/>
        </w:rPr>
        <w:t>The Times</w:t>
      </w:r>
      <w:r w:rsidR="00007756">
        <w:t xml:space="preserve"> </w:t>
      </w:r>
      <w:r w:rsidR="00A625B6">
        <w:t>which he says compounded th</w:t>
      </w:r>
      <w:r w:rsidR="005033D3">
        <w:t>eir</w:t>
      </w:r>
      <w:r w:rsidR="00A625B6">
        <w:t xml:space="preserve"> humiliation (paras 61 – 66).</w:t>
      </w:r>
      <w:r w:rsidR="00553ACD">
        <w:t xml:space="preserve"> </w:t>
      </w:r>
    </w:p>
    <w:p w14:paraId="2667A419" w14:textId="53C5F6BA" w:rsidR="00F75FEA" w:rsidRPr="00F46C36" w:rsidRDefault="00F75FEA" w:rsidP="005D39EB">
      <w:pPr>
        <w:pStyle w:val="ParaHeading"/>
        <w:rPr>
          <w:u w:val="single"/>
        </w:rPr>
      </w:pPr>
      <w:r w:rsidRPr="00F46C36">
        <w:rPr>
          <w:u w:val="single"/>
        </w:rPr>
        <w:t>C</w:t>
      </w:r>
      <w:r w:rsidR="00B82AC3" w:rsidRPr="00F46C36">
        <w:rPr>
          <w:u w:val="single"/>
        </w:rPr>
        <w:t xml:space="preserve">laim </w:t>
      </w:r>
      <w:r w:rsidRPr="00F46C36">
        <w:rPr>
          <w:u w:val="single"/>
        </w:rPr>
        <w:t>in negligence</w:t>
      </w:r>
    </w:p>
    <w:p w14:paraId="32E8BE5F" w14:textId="75DDC67A" w:rsidR="007A12D0" w:rsidRDefault="00520255" w:rsidP="005D39EB">
      <w:pPr>
        <w:pStyle w:val="ParaLevel1"/>
      </w:pPr>
      <w:r>
        <w:t>The claim in negligence is set out from para 67 under the heading “Particulars of Personal Injury”.</w:t>
      </w:r>
      <w:r w:rsidR="00587D81">
        <w:t xml:space="preserve"> </w:t>
      </w:r>
      <w:r w:rsidR="00CB5CCC">
        <w:t xml:space="preserve">The pleading says </w:t>
      </w:r>
      <w:r w:rsidR="00587D81">
        <w:t xml:space="preserve">that the LSE and ANL are </w:t>
      </w:r>
      <w:r w:rsidR="00A328A5">
        <w:t>vicariously</w:t>
      </w:r>
      <w:r w:rsidR="00587D81">
        <w:t xml:space="preserve"> liable for the acts</w:t>
      </w:r>
      <w:r w:rsidR="00021F46">
        <w:t xml:space="preserve"> of the responsible individuals (para 67).</w:t>
      </w:r>
      <w:r w:rsidR="00E36B8F">
        <w:t xml:space="preserve"> </w:t>
      </w:r>
    </w:p>
    <w:p w14:paraId="2986708B" w14:textId="5EEC997F" w:rsidR="00520255" w:rsidRDefault="00E36B8F" w:rsidP="005D39EB">
      <w:pPr>
        <w:pStyle w:val="ParaLevel1"/>
      </w:pPr>
      <w:r>
        <w:t xml:space="preserve">The Claimant </w:t>
      </w:r>
      <w:r w:rsidR="004F4D2E">
        <w:t>s</w:t>
      </w:r>
      <w:r>
        <w:t xml:space="preserve">ays that after he was </w:t>
      </w:r>
      <w:r w:rsidR="004B6F6A">
        <w:t>“</w:t>
      </w:r>
      <w:r>
        <w:t>unequivocally and publicly clear</w:t>
      </w:r>
      <w:r w:rsidR="004B6F6A">
        <w:t xml:space="preserve">ed of sexual misconduct” by the </w:t>
      </w:r>
      <w:r w:rsidR="004F4D2E">
        <w:t>2018 J</w:t>
      </w:r>
      <w:r w:rsidR="004B6F6A">
        <w:t xml:space="preserve">udgment </w:t>
      </w:r>
      <w:r w:rsidR="004F1F8B">
        <w:t xml:space="preserve">he was </w:t>
      </w:r>
      <w:r w:rsidR="00D3173A">
        <w:t xml:space="preserve">finally </w:t>
      </w:r>
      <w:r w:rsidR="004F1F8B">
        <w:t>in a position to begin NHS treatment for his depression</w:t>
      </w:r>
      <w:r w:rsidR="008663D4">
        <w:t>, but the</w:t>
      </w:r>
      <w:r w:rsidR="00D3173A">
        <w:t>n the</w:t>
      </w:r>
      <w:r w:rsidR="008663D4">
        <w:t xml:space="preserve"> publication of the ANL articles </w:t>
      </w:r>
      <w:r w:rsidR="007A12D0">
        <w:t xml:space="preserve">re-opened </w:t>
      </w:r>
      <w:r w:rsidR="00A5330F">
        <w:t>the wounds, causing an autistic meltdown/shutdown which deepened his chronic depression</w:t>
      </w:r>
      <w:r w:rsidR="00485420">
        <w:t xml:space="preserve"> (para 68). </w:t>
      </w:r>
      <w:r w:rsidR="00E52A46">
        <w:t xml:space="preserve">He </w:t>
      </w:r>
      <w:r w:rsidR="00485420">
        <w:t>pleads that in light o</w:t>
      </w:r>
      <w:r w:rsidR="00DE0649">
        <w:t xml:space="preserve">f matters documented in the 2018 </w:t>
      </w:r>
      <w:r w:rsidR="00E52A46">
        <w:t>J</w:t>
      </w:r>
      <w:r w:rsidR="00DE0649">
        <w:t>udgment</w:t>
      </w:r>
      <w:r w:rsidR="00E52A46">
        <w:t>,</w:t>
      </w:r>
      <w:r w:rsidR="00DE0649">
        <w:t xml:space="preserve"> the LSE and the ANL were well aware of his vulnerability and disability</w:t>
      </w:r>
      <w:r w:rsidR="00000C61">
        <w:t xml:space="preserve">, so that it was “clearly </w:t>
      </w:r>
      <w:r w:rsidR="00000C61">
        <w:lastRenderedPageBreak/>
        <w:t>foreseeable to…[them] that publishing false and defamatory articles would cause the Claimant a new/worsened personal psychiatric injury” (para 71).</w:t>
      </w:r>
    </w:p>
    <w:p w14:paraId="51B914F6" w14:textId="65489A3A" w:rsidR="00000C61" w:rsidRDefault="001E01A0" w:rsidP="005D39EB">
      <w:pPr>
        <w:pStyle w:val="ParaLevel1"/>
      </w:pPr>
      <w:r>
        <w:t xml:space="preserve">As regards the existence of a duty of care, </w:t>
      </w:r>
      <w:r w:rsidR="005D03DC">
        <w:t xml:space="preserve">he says at </w:t>
      </w:r>
      <w:r>
        <w:t>para 72:</w:t>
      </w:r>
    </w:p>
    <w:p w14:paraId="1C40DF22" w14:textId="6DA3EB05" w:rsidR="001E01A0" w:rsidRDefault="001E01A0" w:rsidP="005D39EB">
      <w:pPr>
        <w:pStyle w:val="Quote"/>
      </w:pPr>
      <w:r>
        <w:t>“</w:t>
      </w:r>
      <w:r w:rsidR="00762456">
        <w:t xml:space="preserve">The </w:t>
      </w:r>
      <w:r w:rsidR="00762456" w:rsidRPr="00054E9B">
        <w:rPr>
          <w:i/>
          <w:iCs/>
        </w:rPr>
        <w:t>LSE</w:t>
      </w:r>
      <w:r w:rsidR="00762456">
        <w:t xml:space="preserve"> and </w:t>
      </w:r>
      <w:r w:rsidR="00762456" w:rsidRPr="00054E9B">
        <w:rPr>
          <w:i/>
          <w:iCs/>
        </w:rPr>
        <w:t>ANL</w:t>
      </w:r>
      <w:r w:rsidR="00762456">
        <w:t xml:space="preserve"> had a duty of care towards Dr Piepenbrock as the subject of their journalism, not to destroy his life and career (with false and malicious career-ending allegations and false and defamatory statements</w:t>
      </w:r>
      <w:r w:rsidR="00206C91">
        <w:t xml:space="preserve">) and not to foreseeably cause a further personal psychiatric injury on the basis of their defamation, harassment and discrimination. They equally have a duty of care to the public, as providers of </w:t>
      </w:r>
      <w:r w:rsidR="00AE4D4C">
        <w:t>‘information’ a</w:t>
      </w:r>
      <w:r w:rsidR="00A31DAD">
        <w:t>s</w:t>
      </w:r>
      <w:r w:rsidR="00AE4D4C">
        <w:t xml:space="preserve"> publishers and ‘sources’, not to lie and mislead them with false material about Dr Piepenbrock. The Defendant’s acted negligently and breached the statutory duty of care that they owed to the Claimant.</w:t>
      </w:r>
      <w:r>
        <w:t>”</w:t>
      </w:r>
    </w:p>
    <w:p w14:paraId="1F196B6F" w14:textId="318A2644" w:rsidR="001366CD" w:rsidRDefault="001366CD" w:rsidP="005D39EB">
      <w:pPr>
        <w:pStyle w:val="ParaLevel1"/>
      </w:pPr>
      <w:r>
        <w:t xml:space="preserve">The next few paragraphs proceed on the basis that in </w:t>
      </w:r>
      <w:r w:rsidRPr="00567A63">
        <w:rPr>
          <w:i/>
          <w:iCs/>
        </w:rPr>
        <w:t>Caparo Industries v Dickman</w:t>
      </w:r>
      <w:r>
        <w:t xml:space="preserve"> [199</w:t>
      </w:r>
      <w:r w:rsidR="008A16A1">
        <w:t xml:space="preserve">0] </w:t>
      </w:r>
      <w:r w:rsidR="008C2466">
        <w:t>UKHL 2, [1990] 2 AC 605</w:t>
      </w:r>
      <w:r w:rsidR="008A16A1">
        <w:t xml:space="preserve"> (“</w:t>
      </w:r>
      <w:r w:rsidR="008A16A1" w:rsidRPr="00567A63">
        <w:rPr>
          <w:i/>
          <w:iCs/>
        </w:rPr>
        <w:t>Caparo</w:t>
      </w:r>
      <w:r w:rsidR="008A16A1">
        <w:t xml:space="preserve">”) the House of Lords established three principles to determine </w:t>
      </w:r>
      <w:r w:rsidR="001B6575">
        <w:t xml:space="preserve">if </w:t>
      </w:r>
      <w:r w:rsidR="008A16A1">
        <w:t>a duty of care exists</w:t>
      </w:r>
      <w:r w:rsidR="001B6575">
        <w:t>, namely</w:t>
      </w:r>
      <w:r w:rsidR="00567A63">
        <w:t>: whether there is a relationship of proximity between the parties; whether injury to the claimant was foreseeable; and whether it is fair, just and reasonable to impose a duty.</w:t>
      </w:r>
      <w:r w:rsidR="00385B6C">
        <w:t xml:space="preserve"> The Claimant addresses those points in para 74:</w:t>
      </w:r>
    </w:p>
    <w:p w14:paraId="11D8036A" w14:textId="45C93C69" w:rsidR="00385B6C" w:rsidRDefault="00385B6C" w:rsidP="005D39EB">
      <w:pPr>
        <w:pStyle w:val="Quote"/>
      </w:pPr>
      <w:r>
        <w:t xml:space="preserve">“First, as the Claimant is a former employee of the </w:t>
      </w:r>
      <w:r w:rsidRPr="00054E9B">
        <w:rPr>
          <w:i/>
          <w:iCs/>
        </w:rPr>
        <w:t>LSE</w:t>
      </w:r>
      <w:r>
        <w:t xml:space="preserve"> and the subject of their stat</w:t>
      </w:r>
      <w:r w:rsidR="00A84C4C">
        <w:t xml:space="preserve">ements as a ‘source’, there is a clear relationship of proximity between the Claimant and the </w:t>
      </w:r>
      <w:r w:rsidR="00A84C4C" w:rsidRPr="00A128BC">
        <w:rPr>
          <w:i/>
          <w:iCs/>
        </w:rPr>
        <w:t>LSE</w:t>
      </w:r>
      <w:r w:rsidR="00A84C4C">
        <w:t xml:space="preserve">, and as the Claimant is the subject of </w:t>
      </w:r>
      <w:r w:rsidR="00A84C4C" w:rsidRPr="00A128BC">
        <w:rPr>
          <w:i/>
          <w:iCs/>
        </w:rPr>
        <w:t>ANL</w:t>
      </w:r>
      <w:r w:rsidR="00A84C4C">
        <w:t>’s three articles, there is a clear relationship</w:t>
      </w:r>
      <w:r w:rsidR="00A128BC">
        <w:t xml:space="preserve"> of proximity </w:t>
      </w:r>
      <w:r w:rsidR="00517D56">
        <w:t xml:space="preserve">between the Claimant and the </w:t>
      </w:r>
      <w:r w:rsidR="00517D56" w:rsidRPr="002B1316">
        <w:rPr>
          <w:i/>
          <w:iCs/>
        </w:rPr>
        <w:t>ANL</w:t>
      </w:r>
      <w:r w:rsidR="00517D56">
        <w:t xml:space="preserve">. Second, as detailed above, the Claimant’s injury was highly foreseeable to the </w:t>
      </w:r>
      <w:r w:rsidR="00517D56" w:rsidRPr="002B1316">
        <w:rPr>
          <w:i/>
          <w:iCs/>
        </w:rPr>
        <w:t>LSE</w:t>
      </w:r>
      <w:r w:rsidR="00517D56">
        <w:t xml:space="preserve"> and </w:t>
      </w:r>
      <w:r w:rsidR="00517D56" w:rsidRPr="002B1316">
        <w:rPr>
          <w:i/>
          <w:iCs/>
        </w:rPr>
        <w:t>ANL</w:t>
      </w:r>
      <w:r w:rsidR="00517D56">
        <w:t xml:space="preserve">. Third it is fair, just and reasonable to impose a duty on the </w:t>
      </w:r>
      <w:r w:rsidR="00517D56" w:rsidRPr="002B1316">
        <w:rPr>
          <w:i/>
          <w:iCs/>
        </w:rPr>
        <w:t>LSE</w:t>
      </w:r>
      <w:r w:rsidR="00517D56">
        <w:t xml:space="preserve"> and </w:t>
      </w:r>
      <w:r w:rsidR="00517D56" w:rsidRPr="002B1316">
        <w:rPr>
          <w:i/>
          <w:iCs/>
        </w:rPr>
        <w:t>ANL</w:t>
      </w:r>
      <w:r w:rsidR="00517D56">
        <w:t xml:space="preserve"> for the reasons given above and because they grossly violated his HRA and ECHR rights</w:t>
      </w:r>
      <w:r w:rsidR="00554944">
        <w:t xml:space="preserve"> (which will be detailed later)</w:t>
      </w:r>
      <w:r w:rsidR="00D718B4">
        <w:t xml:space="preserve"> wh</w:t>
      </w:r>
      <w:r w:rsidR="00517D56">
        <w:t>ich they had a duty to respect, and they have dutie</w:t>
      </w:r>
      <w:r w:rsidR="00A66C38">
        <w:t xml:space="preserve">s to the subjects and recipients of their journalism in line with their professional </w:t>
      </w:r>
      <w:r w:rsidR="002B1316">
        <w:t>obligations</w:t>
      </w:r>
      <w:r w:rsidR="00A66C38">
        <w:t xml:space="preserve"> (see for example the ‘Editor’s Code of Practice’ detailed later in this section)</w:t>
      </w:r>
      <w:r w:rsidR="002B1316">
        <w:t>. Just as common carriers, (e.g. bus drivers, train drivers and airplane pilots) have an established duty of care to passengers, the press and its sources have a duty of care to the subjects or ‘suppliers’ of their journalism and to their readers or ‘customers’.</w:t>
      </w:r>
      <w:r>
        <w:t>”</w:t>
      </w:r>
    </w:p>
    <w:p w14:paraId="16AA4835" w14:textId="1BEAD180" w:rsidR="001743B0" w:rsidRDefault="001743B0" w:rsidP="005D39EB">
      <w:pPr>
        <w:pStyle w:val="ParaLevel1"/>
      </w:pPr>
      <w:r>
        <w:t xml:space="preserve">The pleading </w:t>
      </w:r>
      <w:r w:rsidR="00011BBE">
        <w:t xml:space="preserve">goes on </w:t>
      </w:r>
      <w:r>
        <w:t>to draw a parallel with a negligent misstatement case, saying that</w:t>
      </w:r>
      <w:r w:rsidR="00026EAE">
        <w:t>:</w:t>
      </w:r>
      <w:r>
        <w:t xml:space="preserve"> </w:t>
      </w:r>
      <w:r w:rsidR="006C6D2B">
        <w:t>“the Claimant must foreseeably rely on what is said about him in the press because it inevitably forms the basis of his reputation”</w:t>
      </w:r>
      <w:r w:rsidR="004258D1">
        <w:t xml:space="preserve"> (para 76).</w:t>
      </w:r>
    </w:p>
    <w:p w14:paraId="2023B1D4" w14:textId="0D42CEC6" w:rsidR="004258D1" w:rsidRDefault="004258D1" w:rsidP="005D39EB">
      <w:pPr>
        <w:pStyle w:val="ParaLevel1"/>
      </w:pPr>
      <w:r>
        <w:t>The Claimant addresse</w:t>
      </w:r>
      <w:r w:rsidR="0001053F">
        <w:t>s</w:t>
      </w:r>
      <w:r>
        <w:t xml:space="preserve"> medical evidence</w:t>
      </w:r>
      <w:r w:rsidR="00F41FDB">
        <w:t xml:space="preserve"> in para 77</w:t>
      </w:r>
      <w:r w:rsidR="004E062C">
        <w:t xml:space="preserve">. He </w:t>
      </w:r>
      <w:r>
        <w:t>indicat</w:t>
      </w:r>
      <w:r w:rsidR="004E062C">
        <w:t>e</w:t>
      </w:r>
      <w:r w:rsidR="00ED4C3F">
        <w:t>s</w:t>
      </w:r>
      <w:r>
        <w:t xml:space="preserve"> that he </w:t>
      </w:r>
      <w:r w:rsidR="00ED4C3F">
        <w:t>will</w:t>
      </w:r>
      <w:r>
        <w:t xml:space="preserve"> rely on the medical evidence produced in the </w:t>
      </w:r>
      <w:r w:rsidR="00ED4C3F">
        <w:t xml:space="preserve">previous High Court claim </w:t>
      </w:r>
      <w:r>
        <w:t xml:space="preserve">and </w:t>
      </w:r>
      <w:r w:rsidR="00E95AB9">
        <w:t xml:space="preserve">in </w:t>
      </w:r>
      <w:r>
        <w:t>the ET Claim</w:t>
      </w:r>
      <w:r w:rsidR="00E95AB9">
        <w:t xml:space="preserve">. He </w:t>
      </w:r>
      <w:r w:rsidR="004E062C">
        <w:t>continue</w:t>
      </w:r>
      <w:r w:rsidR="00E95AB9">
        <w:t>s</w:t>
      </w:r>
      <w:r w:rsidR="004E062C">
        <w:t>:</w:t>
      </w:r>
    </w:p>
    <w:p w14:paraId="2C05A6D6" w14:textId="32DE69FD" w:rsidR="004E062C" w:rsidRDefault="004E062C" w:rsidP="005D39EB">
      <w:pPr>
        <w:pStyle w:val="Quote"/>
      </w:pPr>
      <w:r>
        <w:lastRenderedPageBreak/>
        <w:t>“</w:t>
      </w:r>
      <w:r w:rsidR="00F41FDB">
        <w:t>In addition, the Claimant will produce med</w:t>
      </w:r>
      <w:r w:rsidR="00043E85">
        <w:t>ical documentation during the discovery</w:t>
      </w:r>
      <w:r w:rsidR="008B4FF6">
        <w:t xml:space="preserve"> phase of this litigation chronicling his autism and chronic depression since the defamatory publications…As the Claimant is disabled and unemployed due to the actions of the Defendants, he cannot afford to hire a new medical expert to pro</w:t>
      </w:r>
      <w:r w:rsidR="0088503F">
        <w:t>duce a new report for the court in this litigation.</w:t>
      </w:r>
      <w:r>
        <w:t>”</w:t>
      </w:r>
    </w:p>
    <w:p w14:paraId="1994DA84" w14:textId="230E0014" w:rsidR="0088503F" w:rsidRDefault="0088503F" w:rsidP="005D39EB">
      <w:pPr>
        <w:pStyle w:val="ParaLevel1"/>
      </w:pPr>
      <w:r>
        <w:t xml:space="preserve">The pleading states that the </w:t>
      </w:r>
      <w:r w:rsidR="0012085E">
        <w:t xml:space="preserve">“main cause” of the Claimant’s “new/worsened psychiatric injury” was the </w:t>
      </w:r>
      <w:r w:rsidR="006270B9">
        <w:t>“</w:t>
      </w:r>
      <w:r w:rsidR="0012085E">
        <w:t>Defendant</w:t>
      </w:r>
      <w:r w:rsidR="006270B9">
        <w:t>’s</w:t>
      </w:r>
      <w:r w:rsidR="009A7B0D">
        <w:t xml:space="preserve"> widespread defamation of him in the international media” in </w:t>
      </w:r>
      <w:r w:rsidR="00425785">
        <w:t>Artic</w:t>
      </w:r>
      <w:r w:rsidR="009A7B0D">
        <w:t>les 1</w:t>
      </w:r>
      <w:r w:rsidR="00425785">
        <w:t>, 2A and 2B</w:t>
      </w:r>
      <w:r w:rsidR="00E800C3">
        <w:t xml:space="preserve"> (para 79). He </w:t>
      </w:r>
      <w:r w:rsidR="00B1491A">
        <w:t>says t</w:t>
      </w:r>
      <w:r w:rsidR="00E800C3">
        <w:t xml:space="preserve">hat as he is autistic he cannot handle lies and false </w:t>
      </w:r>
      <w:r w:rsidR="00A328A5">
        <w:t>accusations</w:t>
      </w:r>
      <w:r w:rsidR="00B1491A">
        <w:t>,</w:t>
      </w:r>
      <w:r w:rsidR="00E800C3">
        <w:t xml:space="preserve"> which bring about an autistic meltdown</w:t>
      </w:r>
      <w:r w:rsidR="004D708A">
        <w:t>/shutdown (para 80).</w:t>
      </w:r>
    </w:p>
    <w:p w14:paraId="3D582114" w14:textId="203B6AAD" w:rsidR="004D708A" w:rsidRDefault="005440CB" w:rsidP="005D39EB">
      <w:pPr>
        <w:pStyle w:val="ParaLevel1"/>
      </w:pPr>
      <w:r>
        <w:t xml:space="preserve">There is no pleading that the duty of care has been breached </w:t>
      </w:r>
      <w:r w:rsidR="00561CCF">
        <w:t xml:space="preserve">and </w:t>
      </w:r>
      <w:r>
        <w:t xml:space="preserve">nor </w:t>
      </w:r>
      <w:r w:rsidR="00561CCF">
        <w:t xml:space="preserve">are </w:t>
      </w:r>
      <w:r>
        <w:t>particulars given. Instead th</w:t>
      </w:r>
      <w:r w:rsidR="004D708A">
        <w:t xml:space="preserve">ere follows a very lengthy section setting out why the </w:t>
      </w:r>
      <w:r w:rsidR="00933D44">
        <w:t>articles were defamatory. It is introduced in para 81 as follows:</w:t>
      </w:r>
    </w:p>
    <w:p w14:paraId="13610905" w14:textId="20F02405" w:rsidR="00933D44" w:rsidRDefault="00933D44" w:rsidP="005D39EB">
      <w:pPr>
        <w:pStyle w:val="Quote"/>
      </w:pPr>
      <w:r>
        <w:t>“As a Litigant in Person, the Claimant does not know whether or not he is required to prove that the statements that cause his new/worsened personal psychiatric injury were legally defamatory and</w:t>
      </w:r>
      <w:r w:rsidR="00C300D1">
        <w:t xml:space="preserve">/or malicious falsehoods. Therefore, erring on the side of caution in this regard, the Claimant will show that these statements were defamatory and/or malicious falsehoods, and if this is not required then this analysis will in any event be helpful to show how and why the statements caused </w:t>
      </w:r>
      <w:r w:rsidR="00A328A5">
        <w:t>serious</w:t>
      </w:r>
      <w:r w:rsidR="00C300D1">
        <w:t xml:space="preserve"> harm and </w:t>
      </w:r>
      <w:r w:rsidR="00482C8D">
        <w:t>psychiatric injury to the Claimant.</w:t>
      </w:r>
      <w:r>
        <w:t>”</w:t>
      </w:r>
    </w:p>
    <w:p w14:paraId="324B0FB1" w14:textId="1C160C9E" w:rsidR="00482C8D" w:rsidRDefault="00482C8D" w:rsidP="005D39EB">
      <w:pPr>
        <w:pStyle w:val="ParaLevel1"/>
      </w:pPr>
      <w:r>
        <w:t xml:space="preserve">I can summarise </w:t>
      </w:r>
      <w:r w:rsidR="00115210">
        <w:t xml:space="preserve">this next section </w:t>
      </w:r>
      <w:r>
        <w:t>quite briefly:</w:t>
      </w:r>
    </w:p>
    <w:p w14:paraId="47C7261C" w14:textId="2BDED3B8" w:rsidR="004B62BC" w:rsidRDefault="0077231A" w:rsidP="005D39EB">
      <w:pPr>
        <w:pStyle w:val="ParaLevel2"/>
      </w:pPr>
      <w:r>
        <w:t xml:space="preserve">Paragraphs 82 – </w:t>
      </w:r>
      <w:r w:rsidR="00841F97">
        <w:t xml:space="preserve">115 </w:t>
      </w:r>
      <w:r w:rsidR="000F1DC6">
        <w:t xml:space="preserve">set out </w:t>
      </w:r>
      <w:r>
        <w:t xml:space="preserve">why Article 1 is </w:t>
      </w:r>
      <w:r w:rsidR="00AF79F4">
        <w:t xml:space="preserve">said to be </w:t>
      </w:r>
      <w:r>
        <w:t>defamatory</w:t>
      </w:r>
      <w:r w:rsidR="000F1DC6">
        <w:t xml:space="preserve">. </w:t>
      </w:r>
      <w:r w:rsidR="00140A6F">
        <w:t xml:space="preserve">The Claimant </w:t>
      </w:r>
      <w:r w:rsidR="000F1DC6">
        <w:t>addresse</w:t>
      </w:r>
      <w:r w:rsidR="00140A6F">
        <w:t>s</w:t>
      </w:r>
      <w:r w:rsidR="000F1DC6">
        <w:t xml:space="preserve"> the meaning of </w:t>
      </w:r>
      <w:r w:rsidR="00140A6F">
        <w:t xml:space="preserve">the </w:t>
      </w:r>
      <w:r w:rsidR="000F1DC6">
        <w:t>words used</w:t>
      </w:r>
      <w:r w:rsidR="000849A3">
        <w:t xml:space="preserve">, </w:t>
      </w:r>
      <w:r w:rsidR="000F1DC6">
        <w:t>the serious harm threshold</w:t>
      </w:r>
      <w:r w:rsidR="00DE3F9E">
        <w:t xml:space="preserve"> required by s.1 Defamation Act 2013</w:t>
      </w:r>
      <w:r w:rsidR="00D43C32">
        <w:t xml:space="preserve"> </w:t>
      </w:r>
      <w:r w:rsidR="00F866F2">
        <w:t>(</w:t>
      </w:r>
      <w:r w:rsidR="003A04F8">
        <w:t>”DA 2013”)</w:t>
      </w:r>
      <w:r w:rsidR="00F866F2">
        <w:t xml:space="preserve"> </w:t>
      </w:r>
      <w:r w:rsidR="00D43C32">
        <w:t>and why a public interest defence would not succeed</w:t>
      </w:r>
      <w:r w:rsidR="00834288">
        <w:t>. In terms of injury, he plead</w:t>
      </w:r>
      <w:r w:rsidR="00653F38">
        <w:t xml:space="preserve">s that the serious harm caused to his reputation foreseeably </w:t>
      </w:r>
      <w:r w:rsidR="00BC1A36">
        <w:t>deepened</w:t>
      </w:r>
      <w:r w:rsidR="00653F38">
        <w:t xml:space="preserve"> his ongoing psychiatric injury and di</w:t>
      </w:r>
      <w:r w:rsidR="00E07F91">
        <w:t>sability and seriously harmed his reputation in the workplace, resulting in the loss of his ability to try and establish a residual earning capacity after the LSE had previously caused his career-ending illness</w:t>
      </w:r>
      <w:r w:rsidR="00D43C32">
        <w:t>;</w:t>
      </w:r>
    </w:p>
    <w:p w14:paraId="20787057" w14:textId="522ED5EE" w:rsidR="00841F97" w:rsidRDefault="00841F97" w:rsidP="005D39EB">
      <w:pPr>
        <w:pStyle w:val="ParaLevel2"/>
      </w:pPr>
      <w:r>
        <w:t xml:space="preserve">Paragraphs 116 </w:t>
      </w:r>
      <w:r w:rsidR="00647F87">
        <w:t>–</w:t>
      </w:r>
      <w:r>
        <w:t xml:space="preserve"> </w:t>
      </w:r>
      <w:r w:rsidR="00224D43">
        <w:t xml:space="preserve">372 </w:t>
      </w:r>
      <w:r w:rsidR="00647F87">
        <w:t>set out why Articles 2</w:t>
      </w:r>
      <w:r w:rsidR="00011C52">
        <w:t>A and 2B a</w:t>
      </w:r>
      <w:r w:rsidR="00647F87">
        <w:t xml:space="preserve">re </w:t>
      </w:r>
      <w:r w:rsidR="00AF79F4">
        <w:t xml:space="preserve">said to be </w:t>
      </w:r>
      <w:r w:rsidR="00647F87">
        <w:t xml:space="preserve">defamatory. </w:t>
      </w:r>
      <w:r w:rsidR="00011C52">
        <w:t xml:space="preserve">The Claimant </w:t>
      </w:r>
      <w:r w:rsidR="005D021F">
        <w:t>addresse</w:t>
      </w:r>
      <w:r w:rsidR="00011C52">
        <w:t xml:space="preserve">s </w:t>
      </w:r>
      <w:r w:rsidR="002B0D35">
        <w:t>the identity of the anonymous source</w:t>
      </w:r>
      <w:r w:rsidR="00FB22CB">
        <w:t>,</w:t>
      </w:r>
      <w:r w:rsidR="00676FAD">
        <w:t xml:space="preserve"> the meaning of </w:t>
      </w:r>
      <w:r w:rsidR="00FB22CB">
        <w:t xml:space="preserve">the </w:t>
      </w:r>
      <w:r w:rsidR="00676FAD">
        <w:t>words used</w:t>
      </w:r>
      <w:r w:rsidR="00FB22CB">
        <w:t>,</w:t>
      </w:r>
      <w:r w:rsidR="00934588">
        <w:t xml:space="preserve"> satisfaction of the serious harm threshold</w:t>
      </w:r>
      <w:r w:rsidR="005751B0">
        <w:t xml:space="preserve"> and the unavailability of an honest opinion or public interest defence</w:t>
      </w:r>
      <w:r w:rsidR="00224D43">
        <w:t>;</w:t>
      </w:r>
    </w:p>
    <w:p w14:paraId="4B31FF21" w14:textId="65B541E5" w:rsidR="00224D43" w:rsidRDefault="00224D43" w:rsidP="005D39EB">
      <w:pPr>
        <w:pStyle w:val="ParaLevel2"/>
      </w:pPr>
      <w:r>
        <w:t xml:space="preserve">Paragraphs 377 – </w:t>
      </w:r>
      <w:r w:rsidR="00D869FD">
        <w:t xml:space="preserve">536 </w:t>
      </w:r>
      <w:r w:rsidR="00263626">
        <w:t xml:space="preserve">set out why Articles </w:t>
      </w:r>
      <w:r w:rsidR="00AF79F4">
        <w:t xml:space="preserve">2A and 2B are said </w:t>
      </w:r>
      <w:r w:rsidR="004A0F41">
        <w:t xml:space="preserve">to contain </w:t>
      </w:r>
      <w:r w:rsidR="00263626">
        <w:t>malicious falsehood</w:t>
      </w:r>
      <w:r w:rsidR="004A0F41">
        <w:t xml:space="preserve">s. </w:t>
      </w:r>
      <w:r w:rsidR="00880E1B">
        <w:t xml:space="preserve">Thirty </w:t>
      </w:r>
      <w:r w:rsidR="00E77F05">
        <w:t xml:space="preserve">statements </w:t>
      </w:r>
      <w:r w:rsidR="00880E1B">
        <w:t>are identified</w:t>
      </w:r>
      <w:r w:rsidR="000551C6">
        <w:t>,</w:t>
      </w:r>
      <w:r w:rsidR="00880E1B">
        <w:t xml:space="preserve"> </w:t>
      </w:r>
      <w:r w:rsidR="00E77F05">
        <w:t xml:space="preserve">with an explanation given in relation to each as to why it </w:t>
      </w:r>
      <w:r w:rsidR="000551C6">
        <w:t xml:space="preserve">is said that it was </w:t>
      </w:r>
      <w:r w:rsidR="00E77F05">
        <w:t>false and made maliciously</w:t>
      </w:r>
      <w:r w:rsidR="00553220">
        <w:t xml:space="preserve">. </w:t>
      </w:r>
      <w:r w:rsidR="00EE01FF">
        <w:t xml:space="preserve">The pleading states that the articles were likely to cause pecuniary damage and </w:t>
      </w:r>
      <w:r w:rsidR="005C346A">
        <w:t>foreseeably deepened the Claimant’s ongoing psychiatric injury and disability</w:t>
      </w:r>
      <w:r w:rsidR="00AB7AB6">
        <w:t xml:space="preserve"> and serious</w:t>
      </w:r>
      <w:r w:rsidR="003638EC">
        <w:t>ly</w:t>
      </w:r>
      <w:r w:rsidR="00AB7AB6">
        <w:t xml:space="preserve"> harmed his reputation in the workplace, result</w:t>
      </w:r>
      <w:r w:rsidR="004442F9">
        <w:t>ing</w:t>
      </w:r>
      <w:r w:rsidR="00AB7AB6">
        <w:t xml:space="preserve"> in the loss of his ability to try and establish a residual earning capacity;</w:t>
      </w:r>
    </w:p>
    <w:p w14:paraId="5CE7C33A" w14:textId="6A200B64" w:rsidR="00E07F91" w:rsidRDefault="00B05F80" w:rsidP="005D39EB">
      <w:pPr>
        <w:pStyle w:val="ParaLevel2"/>
      </w:pPr>
      <w:r>
        <w:lastRenderedPageBreak/>
        <w:t xml:space="preserve">Paragraphs 537 – </w:t>
      </w:r>
      <w:r w:rsidR="004E4CC0">
        <w:t xml:space="preserve">555 </w:t>
      </w:r>
      <w:r>
        <w:t xml:space="preserve">contain a section </w:t>
      </w:r>
      <w:r w:rsidR="00135DAB">
        <w:t xml:space="preserve">on “Discourse Analysis” </w:t>
      </w:r>
      <w:r w:rsidR="003701B5">
        <w:t xml:space="preserve">which is said to show </w:t>
      </w:r>
      <w:r w:rsidR="004E4CC0">
        <w:t>D14’s bias against the Claimant;</w:t>
      </w:r>
      <w:r w:rsidR="00DD7EFA">
        <w:t xml:space="preserve"> and</w:t>
      </w:r>
    </w:p>
    <w:p w14:paraId="75E664BB" w14:textId="72DCDD3B" w:rsidR="004E4CC0" w:rsidRDefault="004E4CC0" w:rsidP="005D39EB">
      <w:pPr>
        <w:pStyle w:val="ParaLevel2"/>
      </w:pPr>
      <w:r>
        <w:t xml:space="preserve">Paragraphs </w:t>
      </w:r>
      <w:r w:rsidR="00BA2EDF">
        <w:t xml:space="preserve">556 – 567 address </w:t>
      </w:r>
      <w:r w:rsidR="0081504A">
        <w:t>“Journalistic Malpractice”, specifically that D14 used a single anonymous source</w:t>
      </w:r>
      <w:r w:rsidR="00410C17">
        <w:t xml:space="preserve"> and failed to corroborate </w:t>
      </w:r>
      <w:r w:rsidR="00144394">
        <w:t xml:space="preserve">the </w:t>
      </w:r>
      <w:r w:rsidR="00410C17">
        <w:t>allegations made</w:t>
      </w:r>
      <w:r w:rsidR="00C4192C">
        <w:t>.</w:t>
      </w:r>
      <w:r w:rsidR="00410C17">
        <w:t xml:space="preserve"> </w:t>
      </w:r>
    </w:p>
    <w:p w14:paraId="0818973C" w14:textId="656868C4" w:rsidR="001827FC" w:rsidRDefault="003638EC" w:rsidP="005D39EB">
      <w:pPr>
        <w:pStyle w:val="ParaLevel1"/>
      </w:pPr>
      <w:r>
        <w:t>As regards th</w:t>
      </w:r>
      <w:r w:rsidR="002D3576">
        <w:t xml:space="preserve">e identity of the anonymous source </w:t>
      </w:r>
      <w:r w:rsidR="00CA5296">
        <w:t xml:space="preserve">referred to in </w:t>
      </w:r>
      <w:r w:rsidR="00614C06">
        <w:t>Articles 2</w:t>
      </w:r>
      <w:r w:rsidR="00CA5296">
        <w:t>A</w:t>
      </w:r>
      <w:r w:rsidR="00614C06">
        <w:t xml:space="preserve"> and </w:t>
      </w:r>
      <w:r w:rsidR="00CA5296">
        <w:t>2B</w:t>
      </w:r>
      <w:r>
        <w:t>, a</w:t>
      </w:r>
      <w:r w:rsidR="00FF27F8">
        <w:t>t para</w:t>
      </w:r>
      <w:r w:rsidR="00270E2A">
        <w:t>s</w:t>
      </w:r>
      <w:r w:rsidR="00FF27F8">
        <w:t xml:space="preserve"> 189 </w:t>
      </w:r>
      <w:r w:rsidR="00270E2A">
        <w:t xml:space="preserve">– 191 </w:t>
      </w:r>
      <w:r>
        <w:t>t</w:t>
      </w:r>
      <w:r w:rsidR="00303E68">
        <w:t xml:space="preserve">he </w:t>
      </w:r>
      <w:r>
        <w:t xml:space="preserve">Claimant </w:t>
      </w:r>
      <w:r w:rsidR="00FF27F8">
        <w:t xml:space="preserve">lists the six people who gave evidence for the LSE </w:t>
      </w:r>
      <w:r w:rsidR="00CA5296">
        <w:t xml:space="preserve">at the </w:t>
      </w:r>
      <w:r w:rsidR="00FF27F8">
        <w:t xml:space="preserve">2018 </w:t>
      </w:r>
      <w:r w:rsidR="004B4338">
        <w:t>High Court trial</w:t>
      </w:r>
      <w:r w:rsidR="00627D19">
        <w:t>,</w:t>
      </w:r>
      <w:r w:rsidR="00C328F2">
        <w:t xml:space="preserve"> observing that only three of them knew both him and </w:t>
      </w:r>
      <w:r w:rsidR="00627D19">
        <w:t>D9</w:t>
      </w:r>
      <w:r w:rsidR="00926AB5">
        <w:t xml:space="preserve">. </w:t>
      </w:r>
      <w:r w:rsidR="00C075E5">
        <w:t>He goes on to say that only one of the</w:t>
      </w:r>
      <w:r w:rsidR="00023EA5">
        <w:t>se</w:t>
      </w:r>
      <w:r w:rsidR="00C075E5">
        <w:t xml:space="preserve"> three, </w:t>
      </w:r>
      <w:r w:rsidR="00270E2A">
        <w:t>D6</w:t>
      </w:r>
      <w:r w:rsidR="00C075E5">
        <w:t xml:space="preserve">, had a </w:t>
      </w:r>
      <w:r w:rsidR="00270E2A">
        <w:t xml:space="preserve">clear </w:t>
      </w:r>
      <w:r w:rsidR="00C075E5">
        <w:t xml:space="preserve">motive to “break ranks with the LSE’s directive to not speak </w:t>
      </w:r>
      <w:r w:rsidR="003254C7">
        <w:t>with</w:t>
      </w:r>
      <w:r w:rsidR="00C075E5">
        <w:t xml:space="preserve"> the media” </w:t>
      </w:r>
      <w:r w:rsidR="00796E38">
        <w:t xml:space="preserve">due to </w:t>
      </w:r>
      <w:r w:rsidR="00513205">
        <w:t>t</w:t>
      </w:r>
      <w:r w:rsidR="000B56D0">
        <w:t xml:space="preserve">he Claimant spurning her sexual assault in 2011 and her being </w:t>
      </w:r>
      <w:r w:rsidR="00027E9D">
        <w:t xml:space="preserve">personally humiliated </w:t>
      </w:r>
      <w:r w:rsidR="00A87E8D">
        <w:t xml:space="preserve">at the </w:t>
      </w:r>
      <w:r w:rsidR="00027E9D">
        <w:t xml:space="preserve">2018 </w:t>
      </w:r>
      <w:r w:rsidR="00A87E8D">
        <w:t>trial</w:t>
      </w:r>
      <w:r w:rsidR="00AC4690">
        <w:t xml:space="preserve"> (paras 192 </w:t>
      </w:r>
      <w:r w:rsidR="00385602">
        <w:t>–</w:t>
      </w:r>
      <w:r w:rsidR="00AC4690">
        <w:t xml:space="preserve"> 194</w:t>
      </w:r>
      <w:r w:rsidR="00385602">
        <w:t xml:space="preserve">). He goes on to say that if it was not D6 herself, she likely used one of her closest confidantes in the LSE’s </w:t>
      </w:r>
      <w:r w:rsidR="006A2803">
        <w:t>“</w:t>
      </w:r>
      <w:r w:rsidR="00385602">
        <w:t>harassment machine</w:t>
      </w:r>
      <w:r w:rsidR="006A2803">
        <w:t>”</w:t>
      </w:r>
      <w:r w:rsidR="00385602">
        <w:t xml:space="preserve"> as a prox</w:t>
      </w:r>
      <w:r w:rsidR="0055227F">
        <w:t>y (para 197).</w:t>
      </w:r>
      <w:r w:rsidR="00B66CFF">
        <w:t xml:space="preserve"> The pleading then </w:t>
      </w:r>
      <w:r w:rsidR="0001304F">
        <w:t>analyse</w:t>
      </w:r>
      <w:r w:rsidR="004579B7">
        <w:t>s</w:t>
      </w:r>
      <w:r w:rsidR="00C017C0">
        <w:t>: (a)</w:t>
      </w:r>
      <w:r w:rsidR="00B66CFF">
        <w:t xml:space="preserve"> the information </w:t>
      </w:r>
      <w:r w:rsidR="00920B24">
        <w:t xml:space="preserve">given in the articles </w:t>
      </w:r>
      <w:r w:rsidR="00B66CFF">
        <w:t xml:space="preserve">about the source and </w:t>
      </w:r>
      <w:r w:rsidR="00C017C0">
        <w:t>set</w:t>
      </w:r>
      <w:r w:rsidR="004579B7">
        <w:t>s</w:t>
      </w:r>
      <w:r w:rsidR="00C017C0">
        <w:t xml:space="preserve"> out how this is said to link to </w:t>
      </w:r>
      <w:r w:rsidR="004579B7">
        <w:t>D6</w:t>
      </w:r>
      <w:r w:rsidR="00920B24">
        <w:t xml:space="preserve"> (paras </w:t>
      </w:r>
      <w:r w:rsidR="00DB334D">
        <w:t xml:space="preserve">201 </w:t>
      </w:r>
      <w:r w:rsidR="00142505">
        <w:t>–</w:t>
      </w:r>
      <w:r w:rsidR="00DB334D">
        <w:t xml:space="preserve"> </w:t>
      </w:r>
      <w:r w:rsidR="00142505">
        <w:t>222)</w:t>
      </w:r>
      <w:r w:rsidR="00C017C0">
        <w:t xml:space="preserve">; </w:t>
      </w:r>
      <w:r w:rsidR="002E5DCC">
        <w:t xml:space="preserve">and </w:t>
      </w:r>
      <w:r w:rsidR="00C017C0">
        <w:t xml:space="preserve">(b) </w:t>
      </w:r>
      <w:r w:rsidR="00922E46">
        <w:t xml:space="preserve">alleged similarities between terminology </w:t>
      </w:r>
      <w:r w:rsidR="001342B3">
        <w:t xml:space="preserve">that has been </w:t>
      </w:r>
      <w:r w:rsidR="00F041BD">
        <w:t xml:space="preserve">used by </w:t>
      </w:r>
      <w:r w:rsidR="001342B3">
        <w:t xml:space="preserve">D6 </w:t>
      </w:r>
      <w:r w:rsidR="002E5DCC">
        <w:t xml:space="preserve">and the language used </w:t>
      </w:r>
      <w:r w:rsidR="00513205">
        <w:t xml:space="preserve">in the </w:t>
      </w:r>
      <w:r w:rsidR="001342B3">
        <w:t>quote</w:t>
      </w:r>
      <w:r w:rsidR="00513205">
        <w:t>s from the</w:t>
      </w:r>
      <w:r w:rsidR="002E5DCC">
        <w:t xml:space="preserve"> source (paras </w:t>
      </w:r>
      <w:r w:rsidR="00630AD6">
        <w:t xml:space="preserve">228 – 232). The Claimant </w:t>
      </w:r>
      <w:r w:rsidR="00205E9B">
        <w:t xml:space="preserve">says </w:t>
      </w:r>
      <w:r w:rsidR="00630AD6">
        <w:t>that the identity of the source will be sought during dis</w:t>
      </w:r>
      <w:r w:rsidR="00C26D74">
        <w:t>covery, relying on s.10 CC</w:t>
      </w:r>
      <w:r w:rsidR="00205E9B">
        <w:t xml:space="preserve">A </w:t>
      </w:r>
      <w:r w:rsidR="00C26D74">
        <w:t>1981</w:t>
      </w:r>
      <w:r w:rsidR="007C614B">
        <w:t xml:space="preserve"> and / or the </w:t>
      </w:r>
      <w:r w:rsidR="007C614B" w:rsidRPr="00205E9B">
        <w:rPr>
          <w:i/>
          <w:iCs/>
        </w:rPr>
        <w:t>Norwich Pharmacal</w:t>
      </w:r>
      <w:r w:rsidR="007C614B">
        <w:t xml:space="preserve"> jurisdiction (paras </w:t>
      </w:r>
      <w:r w:rsidR="00A756BE">
        <w:t>235 – 240).</w:t>
      </w:r>
    </w:p>
    <w:p w14:paraId="15C80AE9" w14:textId="4F93A00D" w:rsidR="00D47C7C" w:rsidRPr="00F46C36" w:rsidRDefault="00D47C7C" w:rsidP="005D39EB">
      <w:pPr>
        <w:pStyle w:val="ParaHeading"/>
        <w:rPr>
          <w:u w:val="single"/>
        </w:rPr>
      </w:pPr>
      <w:r w:rsidRPr="00F46C36">
        <w:rPr>
          <w:u w:val="single"/>
        </w:rPr>
        <w:t>Claims under the PHA 1997</w:t>
      </w:r>
    </w:p>
    <w:p w14:paraId="0D9698BA" w14:textId="673133B9" w:rsidR="00BF32AD" w:rsidRDefault="00BF3931" w:rsidP="005D39EB">
      <w:pPr>
        <w:pStyle w:val="ParaLevel1"/>
      </w:pPr>
      <w:r>
        <w:t>The Claimant say</w:t>
      </w:r>
      <w:r w:rsidR="009669E5">
        <w:t>s</w:t>
      </w:r>
      <w:r>
        <w:t xml:space="preserve"> that </w:t>
      </w:r>
      <w:r w:rsidR="00DB0E46">
        <w:t xml:space="preserve">if </w:t>
      </w:r>
      <w:r>
        <w:t xml:space="preserve">any of the acts mentioned are the same or similar to </w:t>
      </w:r>
      <w:r w:rsidR="00F738FC">
        <w:t xml:space="preserve">previous claims and in the interests of avoiding any </w:t>
      </w:r>
      <w:r w:rsidR="005A72F8">
        <w:t>estoppel issues, he reserves the right to remove / amend any such element</w:t>
      </w:r>
      <w:r w:rsidR="00230DF7">
        <w:t>s</w:t>
      </w:r>
      <w:r w:rsidR="005A72F8">
        <w:t xml:space="preserve"> (para 574).</w:t>
      </w:r>
      <w:r w:rsidR="00A225E7">
        <w:t xml:space="preserve"> </w:t>
      </w:r>
    </w:p>
    <w:p w14:paraId="6D6FE3B8" w14:textId="4ECF9BBE" w:rsidR="00D47C7C" w:rsidRDefault="00A225E7" w:rsidP="005D39EB">
      <w:pPr>
        <w:pStyle w:val="ParaLevel1"/>
      </w:pPr>
      <w:r>
        <w:t>In the next paragrap</w:t>
      </w:r>
      <w:r w:rsidR="009210AF">
        <w:t>h he summarises this part of his claim saying:</w:t>
      </w:r>
    </w:p>
    <w:p w14:paraId="7BAF012F" w14:textId="4430CBEA" w:rsidR="009210AF" w:rsidRDefault="009210AF" w:rsidP="005D39EB">
      <w:pPr>
        <w:pStyle w:val="Quote"/>
      </w:pPr>
      <w:r>
        <w:t>“Under the PHA 1997, the Defendant</w:t>
      </w:r>
      <w:r w:rsidR="00230DF7">
        <w:t>s</w:t>
      </w:r>
      <w:r>
        <w:t xml:space="preserve"> behaved in an oppressive and unacceptable manner, with their actions constituting a clear course of conduct of harassment</w:t>
      </w:r>
      <w:r w:rsidR="007E0C9D">
        <w:t xml:space="preserve">. Furthermore, the Defendants are guilty of Harassment by Publication, as was the case in </w:t>
      </w:r>
      <w:r w:rsidR="007E0C9D" w:rsidRPr="0035467C">
        <w:rPr>
          <w:u w:val="single"/>
        </w:rPr>
        <w:t>Thomas v News Group Newspapers Ltd</w:t>
      </w:r>
      <w:r w:rsidR="0035467C">
        <w:t>…</w:t>
      </w:r>
      <w:r>
        <w:t>”</w:t>
      </w:r>
    </w:p>
    <w:p w14:paraId="68785C87" w14:textId="51A6F362" w:rsidR="0035467C" w:rsidRDefault="0035467C" w:rsidP="005D39EB">
      <w:pPr>
        <w:pStyle w:val="ParaLevel1"/>
      </w:pPr>
      <w:r>
        <w:t xml:space="preserve">The pleading then </w:t>
      </w:r>
      <w:r w:rsidR="00BC1A36">
        <w:t>quotes</w:t>
      </w:r>
      <w:r>
        <w:t xml:space="preserve"> from paras 49 </w:t>
      </w:r>
      <w:r w:rsidR="00705201">
        <w:t>–</w:t>
      </w:r>
      <w:r>
        <w:t xml:space="preserve"> 5</w:t>
      </w:r>
      <w:r w:rsidR="00705201">
        <w:t xml:space="preserve">1 of the </w:t>
      </w:r>
      <w:r w:rsidR="00DE1257">
        <w:t xml:space="preserve">Court of Appeal’s judgment </w:t>
      </w:r>
      <w:r w:rsidR="00665CDD">
        <w:t xml:space="preserve">in </w:t>
      </w:r>
      <w:r w:rsidR="00665CDD" w:rsidRPr="00925BE3">
        <w:rPr>
          <w:i/>
          <w:iCs/>
        </w:rPr>
        <w:t>Thomas v News Group Newspapers Ltd</w:t>
      </w:r>
      <w:r w:rsidR="00665CDD">
        <w:t xml:space="preserve"> </w:t>
      </w:r>
      <w:r w:rsidR="0028440E">
        <w:t>[2001] EWCA Civ</w:t>
      </w:r>
      <w:r w:rsidR="00925BE3">
        <w:t xml:space="preserve"> 1233 </w:t>
      </w:r>
      <w:r w:rsidR="00DE1257">
        <w:t>(</w:t>
      </w:r>
      <w:r w:rsidR="00925BE3">
        <w:t>“</w:t>
      </w:r>
      <w:r w:rsidR="00925BE3" w:rsidRPr="001E0A2C">
        <w:rPr>
          <w:i/>
          <w:iCs/>
        </w:rPr>
        <w:t>Tho</w:t>
      </w:r>
      <w:r w:rsidR="001E0A2C" w:rsidRPr="001E0A2C">
        <w:rPr>
          <w:i/>
          <w:iCs/>
        </w:rPr>
        <w:t>mas</w:t>
      </w:r>
      <w:r w:rsidR="001E0A2C">
        <w:t>”</w:t>
      </w:r>
      <w:r w:rsidR="00762BC8">
        <w:t xml:space="preserve">) </w:t>
      </w:r>
      <w:r w:rsidR="001E0A2C">
        <w:t xml:space="preserve">contending </w:t>
      </w:r>
      <w:r w:rsidR="006E6429">
        <w:t>that in the Claimant’s case</w:t>
      </w:r>
      <w:r w:rsidR="00311DF0">
        <w:t xml:space="preserve"> replacement of </w:t>
      </w:r>
      <w:r w:rsidR="006E6429">
        <w:t xml:space="preserve">the word “racist” </w:t>
      </w:r>
      <w:r w:rsidR="00311DF0">
        <w:t>with “sexist” would result in the same legal outcome (para</w:t>
      </w:r>
      <w:r w:rsidR="00134490">
        <w:t xml:space="preserve"> 575).</w:t>
      </w:r>
    </w:p>
    <w:p w14:paraId="0800D9FE" w14:textId="6BE6E653" w:rsidR="00134490" w:rsidRDefault="00134490" w:rsidP="005D39EB">
      <w:pPr>
        <w:pStyle w:val="ParaLevel1"/>
      </w:pPr>
      <w:r>
        <w:t xml:space="preserve">The </w:t>
      </w:r>
      <w:r w:rsidR="006B3C81">
        <w:t xml:space="preserve">Claimant says </w:t>
      </w:r>
      <w:r>
        <w:t>that three main individu</w:t>
      </w:r>
      <w:r w:rsidR="007108AB">
        <w:t>als have conducted “a clear oppressive and unacceptable course of conduct of harassment against</w:t>
      </w:r>
      <w:r w:rsidR="00DF1F27">
        <w:t xml:space="preserve">” </w:t>
      </w:r>
      <w:r w:rsidR="006B3C81">
        <w:t xml:space="preserve">him, </w:t>
      </w:r>
      <w:r w:rsidR="00DF1F27">
        <w:t>for which the LSE and ANL are vicariously liable</w:t>
      </w:r>
      <w:r w:rsidR="004A1F44">
        <w:t xml:space="preserve"> (para </w:t>
      </w:r>
      <w:r w:rsidR="005B4A3C">
        <w:t>576)</w:t>
      </w:r>
      <w:r w:rsidR="00DF1F27">
        <w:t>.</w:t>
      </w:r>
      <w:r w:rsidR="006B3C81">
        <w:t xml:space="preserve"> Th</w:t>
      </w:r>
      <w:r w:rsidR="006A24AA">
        <w:t>e</w:t>
      </w:r>
      <w:r w:rsidR="006B3C81">
        <w:t xml:space="preserve">se </w:t>
      </w:r>
      <w:r w:rsidR="00BC1A36">
        <w:t>individuals</w:t>
      </w:r>
      <w:r w:rsidR="006B3C81">
        <w:t xml:space="preserve"> are identified as </w:t>
      </w:r>
      <w:r w:rsidR="00135461">
        <w:t>D6, D9 and D14</w:t>
      </w:r>
      <w:r w:rsidR="005B4A3C">
        <w:t xml:space="preserve"> and</w:t>
      </w:r>
      <w:r w:rsidR="0046319C">
        <w:t xml:space="preserve"> he</w:t>
      </w:r>
      <w:r w:rsidR="005B4A3C">
        <w:t xml:space="preserve"> </w:t>
      </w:r>
      <w:r w:rsidR="006A24AA">
        <w:t xml:space="preserve">then </w:t>
      </w:r>
      <w:r w:rsidR="005B4A3C">
        <w:t xml:space="preserve">identifies the actions </w:t>
      </w:r>
      <w:r w:rsidR="00C0281E">
        <w:t xml:space="preserve">relied upon in relation to </w:t>
      </w:r>
      <w:r w:rsidR="005B4A3C">
        <w:t>each of them.</w:t>
      </w:r>
    </w:p>
    <w:p w14:paraId="39B878F8" w14:textId="5CA0B280" w:rsidR="00C0281E" w:rsidRDefault="00C0281E" w:rsidP="005D39EB">
      <w:pPr>
        <w:pStyle w:val="ParaLevel1"/>
      </w:pPr>
      <w:r>
        <w:t xml:space="preserve">As regards </w:t>
      </w:r>
      <w:r w:rsidR="005E783F">
        <w:t>D6</w:t>
      </w:r>
      <w:r>
        <w:t xml:space="preserve">, her </w:t>
      </w:r>
      <w:r w:rsidR="00022052">
        <w:t>“oppressive and unacceptable course of conduct of harassment” is said to include:</w:t>
      </w:r>
    </w:p>
    <w:p w14:paraId="4CA7EDBF" w14:textId="5988B071" w:rsidR="00022052" w:rsidRDefault="00022052" w:rsidP="005D39EB">
      <w:pPr>
        <w:pStyle w:val="ParaLevel2"/>
      </w:pPr>
      <w:r>
        <w:t>Sexually assaulting the Claimant at the LSE in September 2011;</w:t>
      </w:r>
    </w:p>
    <w:p w14:paraId="6BE5D1EA" w14:textId="119BE953" w:rsidR="00022052" w:rsidRDefault="00F935AE" w:rsidP="005D39EB">
      <w:pPr>
        <w:pStyle w:val="ParaLevel2"/>
      </w:pPr>
      <w:r>
        <w:lastRenderedPageBreak/>
        <w:t xml:space="preserve">Refusing to investigate </w:t>
      </w:r>
      <w:r w:rsidR="00DF2DF7">
        <w:t>the</w:t>
      </w:r>
      <w:r>
        <w:t xml:space="preserve"> serious grievance of gross sexual misconduct </w:t>
      </w:r>
      <w:r w:rsidR="00DF2DF7">
        <w:t xml:space="preserve">made </w:t>
      </w:r>
      <w:r w:rsidR="0025147C">
        <w:t xml:space="preserve">by </w:t>
      </w:r>
      <w:r w:rsidR="00121744">
        <w:t xml:space="preserve">D9 </w:t>
      </w:r>
      <w:r w:rsidR="0025147C">
        <w:t xml:space="preserve">made </w:t>
      </w:r>
      <w:r w:rsidR="00491BB6">
        <w:t>in November 2012;</w:t>
      </w:r>
    </w:p>
    <w:p w14:paraId="4D34ED55" w14:textId="094F2D5A" w:rsidR="00491BB6" w:rsidRDefault="00491BB6" w:rsidP="005D39EB">
      <w:pPr>
        <w:pStyle w:val="ParaLevel2"/>
      </w:pPr>
      <w:r>
        <w:t xml:space="preserve">Lying </w:t>
      </w:r>
      <w:r w:rsidR="0025147C">
        <w:t xml:space="preserve">in March 2016 </w:t>
      </w:r>
      <w:r>
        <w:t xml:space="preserve">that documentary evidence of his serious grievance against </w:t>
      </w:r>
      <w:r w:rsidR="00596793">
        <w:t>D9</w:t>
      </w:r>
      <w:r>
        <w:t xml:space="preserve"> never existed</w:t>
      </w:r>
      <w:r w:rsidR="004F4588">
        <w:t>;</w:t>
      </w:r>
    </w:p>
    <w:p w14:paraId="4D6E2B51" w14:textId="6CC265E9" w:rsidR="004F4588" w:rsidRDefault="004F4588" w:rsidP="005D39EB">
      <w:pPr>
        <w:pStyle w:val="ParaLevel2"/>
      </w:pPr>
      <w:r>
        <w:t>Committing perjury on oath in the High Court in July 2018</w:t>
      </w:r>
      <w:r w:rsidR="0008095D">
        <w:t xml:space="preserve">, </w:t>
      </w:r>
      <w:r>
        <w:t>designed to rob him of justice and damages;</w:t>
      </w:r>
    </w:p>
    <w:p w14:paraId="16598680" w14:textId="70A8D384" w:rsidR="004F4588" w:rsidRDefault="007011DB" w:rsidP="005D39EB">
      <w:pPr>
        <w:pStyle w:val="ParaLevel2"/>
      </w:pPr>
      <w:r>
        <w:t>Defamation and slander of the Claimant in Article 2</w:t>
      </w:r>
      <w:r w:rsidR="00273B2C">
        <w:t>A</w:t>
      </w:r>
      <w:r>
        <w:t xml:space="preserve">; </w:t>
      </w:r>
    </w:p>
    <w:p w14:paraId="48080CEF" w14:textId="013C07F7" w:rsidR="007011DB" w:rsidRDefault="007011DB" w:rsidP="005D39EB">
      <w:pPr>
        <w:pStyle w:val="ParaLevel2"/>
      </w:pPr>
      <w:r>
        <w:t xml:space="preserve">Defamation and slander of the Claimant in Article </w:t>
      </w:r>
      <w:r w:rsidR="00273B2C">
        <w:t>2B</w:t>
      </w:r>
      <w:r w:rsidR="00087FCD">
        <w:t>; and</w:t>
      </w:r>
    </w:p>
    <w:p w14:paraId="0E80A011" w14:textId="505EDAC5" w:rsidR="00087FCD" w:rsidRDefault="00087FCD" w:rsidP="005D39EB">
      <w:pPr>
        <w:pStyle w:val="ParaLevel2"/>
      </w:pPr>
      <w:r>
        <w:t>Sending herself a harassing email on 7 November 2019 at 22:39 hours and then trying to blame the Claimant’s wife</w:t>
      </w:r>
      <w:r w:rsidR="00510777">
        <w:t xml:space="preserve"> for sending it and subsequently trying to get her sacked from her job as a Professor at Oxford University</w:t>
      </w:r>
      <w:r w:rsidR="00A866EA">
        <w:t xml:space="preserve"> (as further detailed in para 580)</w:t>
      </w:r>
      <w:r w:rsidR="009F591E">
        <w:t>.</w:t>
      </w:r>
    </w:p>
    <w:p w14:paraId="6ACE184A" w14:textId="1F0BB3BD" w:rsidR="003132EC" w:rsidRDefault="009F591E" w:rsidP="005D39EB">
      <w:pPr>
        <w:pStyle w:val="ParaLevel1"/>
      </w:pPr>
      <w:r>
        <w:t xml:space="preserve">The Claimant pleads that </w:t>
      </w:r>
      <w:r w:rsidR="001974AA">
        <w:t>D2 – D5, D7 and D8 allowed and enabled these acts</w:t>
      </w:r>
      <w:r w:rsidR="0055192C">
        <w:t xml:space="preserve"> which “constitutes an oppressive and unacceptable course of conduct of harassment by these individuals as well” (para 578)</w:t>
      </w:r>
      <w:r w:rsidR="00EE4A78">
        <w:t xml:space="preserve">. </w:t>
      </w:r>
      <w:r w:rsidR="00BC1A36">
        <w:t>Vicarious</w:t>
      </w:r>
      <w:r w:rsidR="00EE4A78">
        <w:t xml:space="preserve"> liability is pleaded on the basis that </w:t>
      </w:r>
      <w:r w:rsidR="001473D1">
        <w:t>D6</w:t>
      </w:r>
      <w:r w:rsidR="00EE4A78">
        <w:t xml:space="preserve"> carried out each of the acts in the course of her employment with the LSE (para 579)</w:t>
      </w:r>
      <w:r w:rsidR="00A866EA">
        <w:t xml:space="preserve"> and that the LSE have “openly supported and defended Ms Hay throughout her campaign of oppressive and unacceptable harassment”</w:t>
      </w:r>
      <w:r w:rsidR="00EE4A78">
        <w:t>.</w:t>
      </w:r>
      <w:r w:rsidR="003132EC">
        <w:t xml:space="preserve"> </w:t>
      </w:r>
    </w:p>
    <w:p w14:paraId="5B70F565" w14:textId="5AA5CA9D" w:rsidR="009F591E" w:rsidRDefault="003132EC" w:rsidP="005D39EB">
      <w:pPr>
        <w:pStyle w:val="ParaLevel1"/>
      </w:pPr>
      <w:r>
        <w:t xml:space="preserve">The Claimant concludes this part by </w:t>
      </w:r>
      <w:r w:rsidR="00BC1A36">
        <w:t>referring</w:t>
      </w:r>
      <w:r>
        <w:t xml:space="preserve"> to </w:t>
      </w:r>
      <w:r w:rsidR="00DB5E87">
        <w:t xml:space="preserve">D6 </w:t>
      </w:r>
      <w:r>
        <w:t>actions as “vengeance stalking</w:t>
      </w:r>
      <w:r w:rsidR="00B53A21">
        <w:t xml:space="preserve"> </w:t>
      </w:r>
      <w:r w:rsidR="00DF2DF7">
        <w:t>…</w:t>
      </w:r>
      <w:r w:rsidR="00B53A21">
        <w:t xml:space="preserve"> </w:t>
      </w:r>
      <w:r w:rsidR="004348D7">
        <w:t xml:space="preserve">designed to destroy the health and career of an innocent man, and which all started because </w:t>
      </w:r>
      <w:r w:rsidR="00A9000D">
        <w:t>[the Claimant] spurned her unwanted sexual advances in 2011”</w:t>
      </w:r>
      <w:r w:rsidR="005909AA">
        <w:t xml:space="preserve">. He pleads that </w:t>
      </w:r>
      <w:r w:rsidR="00A9000D">
        <w:t xml:space="preserve">D6 knew or ought to have known that her actions would cause foreseeable harm to </w:t>
      </w:r>
      <w:r w:rsidR="005909AA">
        <w:t>him</w:t>
      </w:r>
      <w:r w:rsidR="00A9000D">
        <w:t xml:space="preserve"> (para </w:t>
      </w:r>
      <w:r w:rsidR="00AB2383">
        <w:t>583).</w:t>
      </w:r>
    </w:p>
    <w:p w14:paraId="2D109633" w14:textId="55157836" w:rsidR="00AB2383" w:rsidRDefault="00AB2383" w:rsidP="005D39EB">
      <w:pPr>
        <w:pStyle w:val="ParaLevel1"/>
      </w:pPr>
      <w:r>
        <w:t xml:space="preserve">As </w:t>
      </w:r>
      <w:r w:rsidR="00B0410B">
        <w:t>I am not considering an application from D9, t</w:t>
      </w:r>
      <w:r w:rsidR="00530E5A">
        <w:t xml:space="preserve">he details of </w:t>
      </w:r>
      <w:r w:rsidR="00B0410B">
        <w:t xml:space="preserve">her alleged </w:t>
      </w:r>
      <w:r w:rsidR="00530E5A">
        <w:t xml:space="preserve">actions are </w:t>
      </w:r>
      <w:r w:rsidR="0006695C">
        <w:t xml:space="preserve">only </w:t>
      </w:r>
      <w:r w:rsidR="00530E5A">
        <w:t xml:space="preserve">relevant to the </w:t>
      </w:r>
      <w:r w:rsidR="0006695C">
        <w:t>v</w:t>
      </w:r>
      <w:r w:rsidR="00530E5A">
        <w:t xml:space="preserve">icariously liability </w:t>
      </w:r>
      <w:r w:rsidR="00497932">
        <w:t xml:space="preserve">claim </w:t>
      </w:r>
      <w:r w:rsidR="00530E5A">
        <w:t>against the LSE</w:t>
      </w:r>
      <w:r w:rsidR="00B22D12">
        <w:t>. Her alleged acts of harassment are listed in para 584 as follows:</w:t>
      </w:r>
    </w:p>
    <w:p w14:paraId="503821C0" w14:textId="49E9F797" w:rsidR="00B22D12" w:rsidRDefault="00101DB8" w:rsidP="005D39EB">
      <w:pPr>
        <w:pStyle w:val="ParaLevel2"/>
      </w:pPr>
      <w:r>
        <w:t xml:space="preserve">Stalking and exposing herself to the Claimant </w:t>
      </w:r>
      <w:r w:rsidR="00497932">
        <w:t>o</w:t>
      </w:r>
      <w:r>
        <w:t>n 12 November 2012 in Boston</w:t>
      </w:r>
      <w:r w:rsidR="00497932">
        <w:t xml:space="preserve"> during the course of her employment with the LSE</w:t>
      </w:r>
      <w:r>
        <w:t>;</w:t>
      </w:r>
    </w:p>
    <w:p w14:paraId="4179B913" w14:textId="0297CD3F" w:rsidR="00101DB8" w:rsidRDefault="00797DA5" w:rsidP="005D39EB">
      <w:pPr>
        <w:pStyle w:val="ParaLevel2"/>
      </w:pPr>
      <w:r>
        <w:t xml:space="preserve">Calling security guards on the Claimant at the hotel in Seattle, falsely and maliciously alleging that </w:t>
      </w:r>
      <w:r w:rsidR="00241802">
        <w:t xml:space="preserve">she was in physical </w:t>
      </w:r>
      <w:r w:rsidR="00BC1A36">
        <w:t>danger</w:t>
      </w:r>
      <w:r w:rsidR="00241802">
        <w:t>;</w:t>
      </w:r>
    </w:p>
    <w:p w14:paraId="28DB42D5" w14:textId="770A4859" w:rsidR="00241802" w:rsidRDefault="00BC1A36" w:rsidP="005D39EB">
      <w:pPr>
        <w:pStyle w:val="ParaLevel2"/>
      </w:pPr>
      <w:r>
        <w:t>Contributing</w:t>
      </w:r>
      <w:r w:rsidR="00241802">
        <w:t xml:space="preserve"> to the defamation of the Claimant in Article 2</w:t>
      </w:r>
      <w:r w:rsidR="00273B2C">
        <w:t>A</w:t>
      </w:r>
      <w:r w:rsidR="00241802">
        <w:t>;</w:t>
      </w:r>
    </w:p>
    <w:p w14:paraId="0B1D36FA" w14:textId="4AF54B58" w:rsidR="00241802" w:rsidRDefault="0063466B" w:rsidP="005D39EB">
      <w:pPr>
        <w:pStyle w:val="ParaLevel2"/>
      </w:pPr>
      <w:r>
        <w:t xml:space="preserve">Contributing to the defamation of the Claimant in Article </w:t>
      </w:r>
      <w:r w:rsidR="00273B2C">
        <w:t>2B</w:t>
      </w:r>
      <w:r>
        <w:t xml:space="preserve">; and </w:t>
      </w:r>
    </w:p>
    <w:p w14:paraId="6FA089C0" w14:textId="3E422F66" w:rsidR="0063466B" w:rsidRDefault="0063466B" w:rsidP="005D39EB">
      <w:pPr>
        <w:pStyle w:val="ParaLevel2"/>
      </w:pPr>
      <w:r>
        <w:t>Filing a false, malicious</w:t>
      </w:r>
      <w:r w:rsidR="002F5F72">
        <w:t>, harassing and defamatory witness statement in the ET proceedings.</w:t>
      </w:r>
    </w:p>
    <w:p w14:paraId="0C212F87" w14:textId="00FCDE53" w:rsidR="002F5F72" w:rsidRDefault="006D068D" w:rsidP="005D39EB">
      <w:pPr>
        <w:pStyle w:val="ParaLevel1"/>
      </w:pPr>
      <w:r>
        <w:t>Paragraph 585 pleads that D2 – D5, D7 and D8 allowed and enabled these acts</w:t>
      </w:r>
      <w:r w:rsidR="003E20A8">
        <w:t xml:space="preserve"> and paragraph 586 addresses vicarious liability, stating</w:t>
      </w:r>
      <w:r w:rsidR="00D90572">
        <w:t>:</w:t>
      </w:r>
    </w:p>
    <w:p w14:paraId="7FE9C667" w14:textId="0F4222E8" w:rsidR="00D90572" w:rsidRDefault="00D90572" w:rsidP="005D39EB">
      <w:pPr>
        <w:pStyle w:val="Quote"/>
      </w:pPr>
      <w:r>
        <w:lastRenderedPageBreak/>
        <w:t>“Some of these acts were carried out by [</w:t>
      </w:r>
      <w:r w:rsidR="00A636F0">
        <w:t>D9</w:t>
      </w:r>
      <w:r>
        <w:t>] while she was acting in the course of her employment at the LSE. After Dr Piepenbrock terminated [</w:t>
      </w:r>
      <w:r w:rsidR="002E7FD4">
        <w:t>her</w:t>
      </w:r>
      <w:r>
        <w:t xml:space="preserve">] </w:t>
      </w:r>
      <w:r w:rsidR="001F53D5">
        <w:t>employment with him on 15 November 2012 and she subsequently resigned from the LSE on 18 November 2012, the LSE was still vicariously liable for her actions as an alumni of the LSE and as a former employee of the LSE, which were tied to her employment at the LSE</w:t>
      </w:r>
      <w:r w:rsidR="004E1BA4">
        <w:t>.</w:t>
      </w:r>
      <w:r>
        <w:t>”</w:t>
      </w:r>
    </w:p>
    <w:p w14:paraId="0B75D564" w14:textId="11C5D4E6" w:rsidR="004E1BA4" w:rsidRDefault="004E1BA4" w:rsidP="005D39EB">
      <w:pPr>
        <w:pStyle w:val="ParaLevel1"/>
      </w:pPr>
      <w:r>
        <w:t xml:space="preserve">The Claimant says that </w:t>
      </w:r>
      <w:r w:rsidR="002E7FD4">
        <w:t>D9’</w:t>
      </w:r>
      <w:r>
        <w:t>s actions were “vengeance stalking</w:t>
      </w:r>
      <w:r w:rsidR="0041233F">
        <w:t xml:space="preserve"> … </w:t>
      </w:r>
      <w:r w:rsidR="00E15E6D">
        <w:t xml:space="preserve">designed to destroy the health and career of an innocent man and which all started because [the Claimant] </w:t>
      </w:r>
      <w:r w:rsidR="00BC1A36">
        <w:t>spurned</w:t>
      </w:r>
      <w:r w:rsidR="00E15E6D">
        <w:t xml:space="preserve"> her unwanted sexual advances in 2012”</w:t>
      </w:r>
      <w:r w:rsidR="004B1CD1">
        <w:t xml:space="preserve"> and that she knew or ought to have known that her actions would cause him foreseeable harm (para 587).</w:t>
      </w:r>
    </w:p>
    <w:p w14:paraId="031F18C2" w14:textId="149B0F51" w:rsidR="004B1CD1" w:rsidRDefault="004B1CD1" w:rsidP="005D39EB">
      <w:pPr>
        <w:pStyle w:val="ParaLevel1"/>
      </w:pPr>
      <w:r>
        <w:t xml:space="preserve">The actions relied upon in respect of </w:t>
      </w:r>
      <w:r w:rsidR="00655A05">
        <w:t>D14</w:t>
      </w:r>
      <w:r>
        <w:t xml:space="preserve"> are </w:t>
      </w:r>
      <w:r w:rsidR="00FB3B2E">
        <w:t xml:space="preserve">“Defamation (libel) of the innocent Dr Piepenbrock </w:t>
      </w:r>
      <w:r w:rsidR="00BC1A36">
        <w:t>b</w:t>
      </w:r>
      <w:r w:rsidR="00FB3B2E">
        <w:t>y writing and publishing” Articles 2</w:t>
      </w:r>
      <w:r w:rsidR="00C56D34">
        <w:t>A</w:t>
      </w:r>
      <w:r w:rsidR="00FB3B2E">
        <w:t xml:space="preserve"> and </w:t>
      </w:r>
      <w:r w:rsidR="00C56D34">
        <w:t>2B</w:t>
      </w:r>
      <w:r w:rsidR="00FB3B2E">
        <w:t xml:space="preserve"> (para </w:t>
      </w:r>
      <w:r w:rsidR="0064229E">
        <w:t>588). Vicarious liability is asserted on the basis that D14 was acting in the course of her employment as an agent of ANL (para 590</w:t>
      </w:r>
      <w:r w:rsidR="00CD1358">
        <w:t>). It is also said that D11 – D13 “allowed and enabled” her acts by p</w:t>
      </w:r>
      <w:r w:rsidR="00F650BE">
        <w:t>ublishing the defamatory articles</w:t>
      </w:r>
      <w:r w:rsidR="00C56D34">
        <w:t>,</w:t>
      </w:r>
      <w:r w:rsidR="00F650BE">
        <w:t xml:space="preserve"> despite </w:t>
      </w:r>
      <w:r w:rsidR="00F9010B">
        <w:t>multiple</w:t>
      </w:r>
      <w:r w:rsidR="00F650BE">
        <w:t xml:space="preserve"> emails warning of their defamatory contents (para 589).</w:t>
      </w:r>
    </w:p>
    <w:p w14:paraId="70ADCC66" w14:textId="456FE398" w:rsidR="00F376FA" w:rsidRDefault="00753099" w:rsidP="005D39EB">
      <w:pPr>
        <w:pStyle w:val="ParaLevel1"/>
      </w:pPr>
      <w:r>
        <w:t>D14</w:t>
      </w:r>
      <w:r w:rsidR="00906B93">
        <w:t>’s actions are described as “vengeance stalking</w:t>
      </w:r>
      <w:r w:rsidR="00454D81">
        <w:t xml:space="preserve">…designed to </w:t>
      </w:r>
      <w:r w:rsidR="00F9010B">
        <w:t>destroy</w:t>
      </w:r>
      <w:r w:rsidR="00454D81">
        <w:t xml:space="preserve"> the health and career of an innocent man, and which all started because</w:t>
      </w:r>
      <w:r w:rsidR="00DB36C0">
        <w:t xml:space="preserve"> ANL had published a defamatory</w:t>
      </w:r>
      <w:r w:rsidR="002B4A34">
        <w:t xml:space="preserve"> article</w:t>
      </w:r>
      <w:r w:rsidR="00DB36C0">
        <w:t>… [Article 1]…which drew the attention and anger of the radical feminist author</w:t>
      </w:r>
      <w:r w:rsidR="00F376FA">
        <w:t>, Ms Hoyle”.</w:t>
      </w:r>
    </w:p>
    <w:p w14:paraId="5917942F" w14:textId="11A3AD61" w:rsidR="00564858" w:rsidRDefault="00F376FA" w:rsidP="005D39EB">
      <w:pPr>
        <w:pStyle w:val="ParaLevel1"/>
      </w:pPr>
      <w:r>
        <w:t xml:space="preserve">Lastly, the Claimant relies upon harassment by the LSE and </w:t>
      </w:r>
      <w:r w:rsidR="004D1F58">
        <w:t xml:space="preserve">ANL, which he describes in paras </w:t>
      </w:r>
      <w:r w:rsidR="00375576">
        <w:t xml:space="preserve">592 </w:t>
      </w:r>
      <w:r w:rsidR="00564858">
        <w:t>–</w:t>
      </w:r>
      <w:r w:rsidR="00375576">
        <w:t xml:space="preserve"> 59</w:t>
      </w:r>
      <w:r w:rsidR="00FF50DA">
        <w:t>4</w:t>
      </w:r>
      <w:r w:rsidR="00564858">
        <w:t>:</w:t>
      </w:r>
    </w:p>
    <w:p w14:paraId="1B16D06C" w14:textId="7BA24139" w:rsidR="00CB5731" w:rsidRDefault="00564858" w:rsidP="005D39EB">
      <w:pPr>
        <w:pStyle w:val="Quote"/>
      </w:pPr>
      <w:r>
        <w:t>“592.</w:t>
      </w:r>
      <w:r>
        <w:tab/>
        <w:t>The LSE and ANL have also harassed the Claimant as Defendants themselves, which adds to</w:t>
      </w:r>
      <w:r w:rsidR="001170D4">
        <w:t xml:space="preserve"> their course of oppressive and unacceptable conduct through their individual actors. The LSE and ANL have been harassing the disabled </w:t>
      </w:r>
      <w:r w:rsidR="00F9010B">
        <w:t>autistic</w:t>
      </w:r>
      <w:r w:rsidR="001170D4">
        <w:t xml:space="preserve"> Dr Piepenbrock over costs for which they unequivocally know that there is no prospect of </w:t>
      </w:r>
      <w:r w:rsidR="00D77DB9">
        <w:t xml:space="preserve">success of </w:t>
      </w:r>
      <w:r w:rsidR="001170D4">
        <w:t>recovering</w:t>
      </w:r>
      <w:r w:rsidR="00620FFF">
        <w:t>. The L</w:t>
      </w:r>
      <w:r w:rsidR="00D77DB9">
        <w:t>S</w:t>
      </w:r>
      <w:r w:rsidR="00620FFF">
        <w:t xml:space="preserve">E caused Dr Piepenbrock to be disabled, unemployed and </w:t>
      </w:r>
      <w:r w:rsidR="00F9010B">
        <w:t>facing</w:t>
      </w:r>
      <w:r w:rsidR="00620FFF">
        <w:t xml:space="preserve"> bankruptcy for the past nearly decade, making him a ‘Man of Straw’ </w:t>
      </w:r>
      <w:r w:rsidR="00F9010B">
        <w:t>w</w:t>
      </w:r>
      <w:r w:rsidR="00731EF1">
        <w:t>ith</w:t>
      </w:r>
      <w:r w:rsidR="00620FFF">
        <w:t xml:space="preserve"> no income or assets and only considerable liabilities</w:t>
      </w:r>
      <w:r w:rsidR="005068F4">
        <w:t>, which the Defendants clearly know through the 2018 High Court proceedings, countless medical reports</w:t>
      </w:r>
      <w:r w:rsidR="003606F8">
        <w:t xml:space="preserve"> and countless correspondence from the Claimant and his representatives informing them that this is the case. In fact, the </w:t>
      </w:r>
      <w:r w:rsidR="00E07845">
        <w:t>LSE even admit that they cannot get secure any costs from Dr Piepenbrock when they unequivocally stated in their second failed application to Strike Out Dr Piepenbrock’s meritorious ET claim</w:t>
      </w:r>
      <w:r w:rsidR="00CB5731">
        <w:t>:</w:t>
      </w:r>
    </w:p>
    <w:p w14:paraId="0816F504" w14:textId="204F3BE1" w:rsidR="00A939FA" w:rsidRPr="006F2900" w:rsidRDefault="00CB5731" w:rsidP="005D39EB">
      <w:pPr>
        <w:pStyle w:val="Quote"/>
        <w:ind w:left="1701"/>
        <w:rPr>
          <w:i/>
          <w:iCs/>
        </w:rPr>
      </w:pPr>
      <w:r w:rsidRPr="006F2900">
        <w:rPr>
          <w:i/>
          <w:iCs/>
        </w:rPr>
        <w:t>‘…</w:t>
      </w:r>
      <w:r w:rsidRPr="006F2900">
        <w:rPr>
          <w:b/>
          <w:bCs/>
          <w:i/>
          <w:iCs/>
        </w:rPr>
        <w:t>the Claimant routinely describes himself as ‘bankrupt’ in correspondence</w:t>
      </w:r>
      <w:r w:rsidRPr="006F2900">
        <w:rPr>
          <w:i/>
          <w:iCs/>
        </w:rPr>
        <w:t xml:space="preserve">…the Claimant was ordered to pay the Respondent £25,000 on account by 31 July 2020 but to date he had not done so. </w:t>
      </w:r>
      <w:r w:rsidRPr="006F2900">
        <w:rPr>
          <w:b/>
          <w:bCs/>
          <w:i/>
          <w:iCs/>
        </w:rPr>
        <w:t xml:space="preserve">There is undoubtedly little </w:t>
      </w:r>
      <w:r w:rsidR="00F9010B" w:rsidRPr="006F2900">
        <w:rPr>
          <w:b/>
          <w:bCs/>
          <w:i/>
          <w:iCs/>
        </w:rPr>
        <w:t>prospect</w:t>
      </w:r>
      <w:r w:rsidRPr="006F2900">
        <w:rPr>
          <w:b/>
          <w:bCs/>
          <w:i/>
          <w:iCs/>
        </w:rPr>
        <w:t xml:space="preserve"> of the Respondent being able to enforce an order for costs against the Claimant in these circumstances</w:t>
      </w:r>
      <w:r w:rsidR="006F2900" w:rsidRPr="006F2900">
        <w:rPr>
          <w:b/>
          <w:bCs/>
          <w:i/>
          <w:iCs/>
        </w:rPr>
        <w:t>.</w:t>
      </w:r>
      <w:r w:rsidR="00A939FA" w:rsidRPr="006F2900">
        <w:rPr>
          <w:i/>
          <w:iCs/>
        </w:rPr>
        <w:t>’</w:t>
      </w:r>
    </w:p>
    <w:p w14:paraId="709BE40C" w14:textId="103942DF" w:rsidR="00F9107B" w:rsidRDefault="00A939FA" w:rsidP="005D39EB">
      <w:pPr>
        <w:pStyle w:val="Quote"/>
      </w:pPr>
      <w:r>
        <w:lastRenderedPageBreak/>
        <w:t>593.</w:t>
      </w:r>
      <w:r>
        <w:tab/>
        <w:t>Although</w:t>
      </w:r>
      <w:r w:rsidR="008C5A64">
        <w:t xml:space="preserve"> the LSE clearly acknowledges that Dr Piepenbrock is a ‘Man of Straw’ with no income or assets and only considerable liabilities,</w:t>
      </w:r>
      <w:r w:rsidR="00801614">
        <w:t xml:space="preserve"> they continue to maliciously and vexatiously </w:t>
      </w:r>
      <w:r w:rsidR="00F9010B">
        <w:t>pursue</w:t>
      </w:r>
      <w:r w:rsidR="00801614">
        <w:t xml:space="preserve"> him for costs, threatening further legal actions against him</w:t>
      </w:r>
      <w:r w:rsidR="00F9107B">
        <w:t xml:space="preserve">. [Reference is then made to </w:t>
      </w:r>
      <w:r w:rsidR="00131052">
        <w:t>a</w:t>
      </w:r>
      <w:r w:rsidR="00F9107B">
        <w:t xml:space="preserve"> 21 October 2021 letter from Pinsent Masons</w:t>
      </w:r>
      <w:r w:rsidR="00A05C74">
        <w:t xml:space="preserve">, the LSE’s </w:t>
      </w:r>
      <w:r w:rsidR="00706D6B">
        <w:t xml:space="preserve">former </w:t>
      </w:r>
      <w:r w:rsidR="00A05C74">
        <w:t>solicitors</w:t>
      </w:r>
      <w:r w:rsidR="00F9107B">
        <w:t>]</w:t>
      </w:r>
    </w:p>
    <w:p w14:paraId="5B72CC23" w14:textId="0158C304" w:rsidR="00906B93" w:rsidRDefault="00F9107B" w:rsidP="005D39EB">
      <w:pPr>
        <w:pStyle w:val="Quote"/>
      </w:pPr>
      <w:r>
        <w:t>594.</w:t>
      </w:r>
      <w:r>
        <w:tab/>
        <w:t>The only plausible reason that the LSE would go after a disabled ‘Man of Straw’ whom they have known for years cannot pay any costs, is to harass him and</w:t>
      </w:r>
      <w:r w:rsidR="00180E28">
        <w:t xml:space="preserve"> cause as much fear and distress to the innocent disabled autistic man as possible so that he gives up his pursuit of justice against the Defendants.</w:t>
      </w:r>
      <w:r w:rsidR="00564858">
        <w:t>”</w:t>
      </w:r>
      <w:r w:rsidR="00FF50DA">
        <w:t xml:space="preserve"> (Emphasis in the text.)</w:t>
      </w:r>
    </w:p>
    <w:p w14:paraId="453E1910" w14:textId="69D7AC8A" w:rsidR="006F2900" w:rsidRDefault="00AB1889" w:rsidP="005D39EB">
      <w:pPr>
        <w:pStyle w:val="ParaLevel1"/>
      </w:pPr>
      <w:r>
        <w:t xml:space="preserve">The Claimant goes on to allege that the harassment was made explicit in the letter dated 29 September 2021 from ANL’s </w:t>
      </w:r>
      <w:r w:rsidR="00F9010B">
        <w:t>solicitors</w:t>
      </w:r>
      <w:r>
        <w:t xml:space="preserve">, where they threated </w:t>
      </w:r>
      <w:r w:rsidR="00A33ED7">
        <w:t xml:space="preserve">to </w:t>
      </w:r>
      <w:r w:rsidR="003D1319">
        <w:t xml:space="preserve">bring </w:t>
      </w:r>
      <w:r w:rsidR="00E36AB1">
        <w:t xml:space="preserve">costs proceedings </w:t>
      </w:r>
      <w:r w:rsidR="00A33ED7">
        <w:t xml:space="preserve">for the </w:t>
      </w:r>
      <w:r w:rsidR="004A0C72">
        <w:t>outstanding</w:t>
      </w:r>
      <w:r w:rsidR="00A33ED7">
        <w:t xml:space="preserve"> costs if he pursued this claim</w:t>
      </w:r>
      <w:r w:rsidR="00E36AB1">
        <w:t xml:space="preserve"> (para 595). He also refers to an email from ANL’s solicitors sent on 2 February 2022</w:t>
      </w:r>
      <w:r w:rsidR="005F6389">
        <w:t xml:space="preserve"> in which they threatened him with a Bill of Costs.</w:t>
      </w:r>
    </w:p>
    <w:p w14:paraId="67F6075D" w14:textId="5816DA3B" w:rsidR="0047090A" w:rsidRDefault="0047090A" w:rsidP="005D39EB">
      <w:pPr>
        <w:pStyle w:val="ParaLevel1"/>
      </w:pPr>
      <w:r>
        <w:t>The Claimant concludes th</w:t>
      </w:r>
      <w:r w:rsidR="003D1319">
        <w:t>is s</w:t>
      </w:r>
      <w:r>
        <w:t xml:space="preserve">ection </w:t>
      </w:r>
      <w:r w:rsidR="003D1319">
        <w:t xml:space="preserve">of the pleading </w:t>
      </w:r>
      <w:r>
        <w:t xml:space="preserve">by saying that </w:t>
      </w:r>
      <w:r w:rsidR="00CE3C86">
        <w:t xml:space="preserve">the </w:t>
      </w:r>
      <w:r w:rsidR="00362E61">
        <w:t>earlier</w:t>
      </w:r>
      <w:r w:rsidR="00CE3C86">
        <w:t xml:space="preserve"> </w:t>
      </w:r>
      <w:r w:rsidR="00362E61">
        <w:t xml:space="preserve">High Court proceedings </w:t>
      </w:r>
      <w:r w:rsidR="00CE3C86">
        <w:t>covered the LSE’s torts up until March 2013</w:t>
      </w:r>
      <w:r w:rsidR="00D86C0C">
        <w:t xml:space="preserve"> and that he is justified in </w:t>
      </w:r>
      <w:r w:rsidR="004E72A5">
        <w:t xml:space="preserve">now relying on </w:t>
      </w:r>
      <w:r w:rsidR="00D86C0C">
        <w:t xml:space="preserve">a course of conduct after March 2013 </w:t>
      </w:r>
      <w:r w:rsidR="004E72A5">
        <w:t xml:space="preserve">and </w:t>
      </w:r>
      <w:r w:rsidR="00763D28">
        <w:t xml:space="preserve">acts </w:t>
      </w:r>
      <w:r w:rsidR="004E72A5">
        <w:t xml:space="preserve">that were </w:t>
      </w:r>
      <w:r w:rsidR="00763D28">
        <w:t xml:space="preserve">not argued in that </w:t>
      </w:r>
      <w:r w:rsidR="00AA5A10">
        <w:t xml:space="preserve">earlier </w:t>
      </w:r>
      <w:r w:rsidR="00763D28">
        <w:t>action (para 598)</w:t>
      </w:r>
      <w:r w:rsidR="00063992">
        <w:t>.</w:t>
      </w:r>
    </w:p>
    <w:p w14:paraId="123D217C" w14:textId="338199EC" w:rsidR="00063992" w:rsidRPr="00F46C36" w:rsidRDefault="00063992" w:rsidP="005D39EB">
      <w:pPr>
        <w:pStyle w:val="ParaHeading"/>
        <w:rPr>
          <w:u w:val="single"/>
        </w:rPr>
      </w:pPr>
      <w:r w:rsidRPr="00F46C36">
        <w:rPr>
          <w:u w:val="single"/>
        </w:rPr>
        <w:t>Claims under the EQA 2010</w:t>
      </w:r>
    </w:p>
    <w:p w14:paraId="35BF3E91" w14:textId="0A1AC22E" w:rsidR="006B41E1" w:rsidRDefault="000B7EC2" w:rsidP="005D39EB">
      <w:pPr>
        <w:pStyle w:val="ParaLevel1"/>
      </w:pPr>
      <w:r>
        <w:t xml:space="preserve">The section commences with </w:t>
      </w:r>
      <w:r w:rsidR="000800CC">
        <w:t xml:space="preserve">an equivalent passage </w:t>
      </w:r>
      <w:r>
        <w:t>to th</w:t>
      </w:r>
      <w:r w:rsidR="000619D7">
        <w:t>at which began the section on the PHA 1997 claim</w:t>
      </w:r>
      <w:r w:rsidR="00BF32AD">
        <w:t xml:space="preserve"> (para 80 above).</w:t>
      </w:r>
      <w:r w:rsidR="00A53834">
        <w:t xml:space="preserve"> </w:t>
      </w:r>
      <w:r w:rsidR="0087341C">
        <w:t xml:space="preserve">The Claimant </w:t>
      </w:r>
      <w:r w:rsidR="00A53834">
        <w:t>then says that he relies upon the protected characteristics of sex and disability (</w:t>
      </w:r>
      <w:r w:rsidR="00C74C8A">
        <w:t xml:space="preserve">pleading, </w:t>
      </w:r>
      <w:r w:rsidR="00A53834">
        <w:t xml:space="preserve">para 601). </w:t>
      </w:r>
    </w:p>
    <w:p w14:paraId="0DFAB965" w14:textId="6F201506" w:rsidR="000B7EC2" w:rsidRDefault="006B41E1" w:rsidP="005D39EB">
      <w:pPr>
        <w:pStyle w:val="ParaLevel1"/>
      </w:pPr>
      <w:r>
        <w:t xml:space="preserve">The Claimant </w:t>
      </w:r>
      <w:r w:rsidR="00A53834">
        <w:t>address the sex discrimination claim from para 602</w:t>
      </w:r>
      <w:r w:rsidR="003B15E2">
        <w:t>, where he indicates that he relies upon direct sex discrimination, harassment relating to sex and victimisation.</w:t>
      </w:r>
      <w:r w:rsidR="00682F30">
        <w:t xml:space="preserve"> The direct sex discrimination is described in para 603 as</w:t>
      </w:r>
      <w:r w:rsidR="0065441D">
        <w:t xml:space="preserve"> having</w:t>
      </w:r>
      <w:r w:rsidR="00682F30">
        <w:t>:</w:t>
      </w:r>
    </w:p>
    <w:p w14:paraId="4367D9EE" w14:textId="26599BDC" w:rsidR="005015E8" w:rsidRDefault="005015E8" w:rsidP="005D39EB">
      <w:pPr>
        <w:pStyle w:val="Quote"/>
      </w:pPr>
      <w:r>
        <w:t>“</w:t>
      </w:r>
      <w:r w:rsidR="0065441D">
        <w:t xml:space="preserve">…occurred </w:t>
      </w:r>
      <w:r w:rsidR="00554259">
        <w:t>when, because of his sex, the Defendant</w:t>
      </w:r>
      <w:r w:rsidR="0087341C">
        <w:t>s</w:t>
      </w:r>
      <w:r w:rsidR="00554259">
        <w:t xml:space="preserve"> treated him worse than someone of the opposite sex who is in a similar situation, which began when the Claimant was an employee at the LSE and continued when the Defendants defamed and harassed the Claimant in the media in October 2018, prejudging him as guilty on the basis of his sex</w:t>
      </w:r>
      <w:r w:rsidR="001827FC">
        <w:t>.</w:t>
      </w:r>
      <w:r>
        <w:t>”</w:t>
      </w:r>
    </w:p>
    <w:p w14:paraId="24BC5DB0" w14:textId="01E6DDD7" w:rsidR="00810FEA" w:rsidRDefault="00810FEA" w:rsidP="005D39EB">
      <w:pPr>
        <w:pStyle w:val="ParaLevel1"/>
      </w:pPr>
      <w:r>
        <w:t>The Claimant refers to “Example</w:t>
      </w:r>
      <w:r w:rsidR="00E66E4F">
        <w:t>s</w:t>
      </w:r>
      <w:r>
        <w:t xml:space="preserve"> of </w:t>
      </w:r>
      <w:r w:rsidR="001430A7">
        <w:t xml:space="preserve">direct </w:t>
      </w:r>
      <w:r>
        <w:t>sex discrimination, which were revealed during the High Court trial</w:t>
      </w:r>
      <w:r w:rsidR="00380001">
        <w:t>”</w:t>
      </w:r>
      <w:r w:rsidR="00E66E4F">
        <w:t xml:space="preserve"> as</w:t>
      </w:r>
      <w:r w:rsidR="00380001">
        <w:t xml:space="preserve"> including D7’s “</w:t>
      </w:r>
      <w:r w:rsidR="00F9010B">
        <w:t>declaration</w:t>
      </w:r>
      <w:r w:rsidR="00380001">
        <w:t xml:space="preserve"> of the Claimant’s guilt of sexual misconduct immediately after receiving </w:t>
      </w:r>
      <w:r w:rsidR="00004E28">
        <w:t>[</w:t>
      </w:r>
      <w:r w:rsidR="00B618EC">
        <w:t>D9</w:t>
      </w:r>
      <w:r w:rsidR="00004E28">
        <w:t>’s] false and malicious allegation of sexual misconduct which had yet to be investigated”</w:t>
      </w:r>
      <w:r w:rsidR="00BC6143">
        <w:t>.</w:t>
      </w:r>
      <w:r w:rsidR="006B3140">
        <w:t xml:space="preserve"> Quotes from a</w:t>
      </w:r>
      <w:r w:rsidR="00294127">
        <w:t xml:space="preserve">n </w:t>
      </w:r>
      <w:r w:rsidR="006B3140">
        <w:t xml:space="preserve">email sent by D7 </w:t>
      </w:r>
      <w:r w:rsidR="00294127">
        <w:t xml:space="preserve">on 18 November 2012 </w:t>
      </w:r>
      <w:r w:rsidR="006B3140">
        <w:t>and excerpts from witness statement</w:t>
      </w:r>
      <w:r w:rsidR="008F4A1B">
        <w:t>s</w:t>
      </w:r>
      <w:r w:rsidR="008F5BCD">
        <w:t xml:space="preserve"> for the </w:t>
      </w:r>
      <w:r w:rsidR="008A2735">
        <w:t xml:space="preserve">2018 </w:t>
      </w:r>
      <w:r w:rsidR="008F5BCD">
        <w:t xml:space="preserve">High Court trial </w:t>
      </w:r>
      <w:r w:rsidR="008A2735">
        <w:t xml:space="preserve">are then set out. No other allegations of sex discrimination are </w:t>
      </w:r>
      <w:r w:rsidR="005270F2">
        <w:t>identified</w:t>
      </w:r>
      <w:r w:rsidR="008A2735">
        <w:t>.</w:t>
      </w:r>
    </w:p>
    <w:p w14:paraId="63FD7AF5" w14:textId="0CAF9877" w:rsidR="008A2735" w:rsidRDefault="001F5A63" w:rsidP="005D39EB">
      <w:pPr>
        <w:pStyle w:val="ParaLevel1"/>
      </w:pPr>
      <w:r>
        <w:t>The pleading then says that the Claimant relies upon three types of harassment relat</w:t>
      </w:r>
      <w:r w:rsidR="003E74D1">
        <w:t>ed</w:t>
      </w:r>
      <w:r>
        <w:t xml:space="preserve"> to sex: </w:t>
      </w:r>
    </w:p>
    <w:p w14:paraId="230EA2A7" w14:textId="24AF729E" w:rsidR="00597B5E" w:rsidRDefault="00597B5E" w:rsidP="005D39EB">
      <w:pPr>
        <w:pStyle w:val="ParaLevel2"/>
      </w:pPr>
      <w:r>
        <w:lastRenderedPageBreak/>
        <w:t>Whe</w:t>
      </w:r>
      <w:r w:rsidR="005F2D3D">
        <w:t>n</w:t>
      </w:r>
      <w:r>
        <w:t xml:space="preserve"> the Defendants made him feel humiliated, offended or degraded </w:t>
      </w:r>
      <w:r w:rsidR="003E74D1">
        <w:t>“</w:t>
      </w:r>
      <w:r>
        <w:t xml:space="preserve">e.g. via the publishing of </w:t>
      </w:r>
      <w:r w:rsidR="00B15081">
        <w:t>harassing and defamatory materials regarding his sex</w:t>
      </w:r>
      <w:r w:rsidR="003E74D1">
        <w:t>”</w:t>
      </w:r>
      <w:r w:rsidR="00B15081">
        <w:t>;</w:t>
      </w:r>
    </w:p>
    <w:p w14:paraId="57EF20A7" w14:textId="39A55C55" w:rsidR="00B15081" w:rsidRDefault="00A31826" w:rsidP="005D39EB">
      <w:pPr>
        <w:pStyle w:val="ParaLevel2"/>
      </w:pPr>
      <w:r>
        <w:t xml:space="preserve">When the Defendants treated him unfairly because he </w:t>
      </w:r>
      <w:r w:rsidR="00F9010B">
        <w:t>refused</w:t>
      </w:r>
      <w:r>
        <w:t xml:space="preserve"> to put up with sexual harassment whether by </w:t>
      </w:r>
      <w:r w:rsidR="005F2D3D">
        <w:t>D6 or D9</w:t>
      </w:r>
      <w:r w:rsidR="00066688">
        <w:t>, resulting in the publishing of harassing and defamatory materials; and</w:t>
      </w:r>
    </w:p>
    <w:p w14:paraId="52D00817" w14:textId="31992F6F" w:rsidR="00066688" w:rsidRDefault="007576AA" w:rsidP="005D39EB">
      <w:pPr>
        <w:pStyle w:val="ParaLevel2"/>
      </w:pPr>
      <w:r>
        <w:t>When the Defendants made him feel humiliated, offended or degraded by treating him in a sexual way</w:t>
      </w:r>
      <w:r w:rsidR="003336CC">
        <w:t xml:space="preserve"> </w:t>
      </w:r>
      <w:r w:rsidR="0050270F">
        <w:t xml:space="preserve">as </w:t>
      </w:r>
      <w:r w:rsidR="00417921">
        <w:t>D6</w:t>
      </w:r>
      <w:r w:rsidR="0050270F">
        <w:t xml:space="preserve"> and </w:t>
      </w:r>
      <w:r w:rsidR="00417921">
        <w:t>D9</w:t>
      </w:r>
      <w:r w:rsidR="0050270F">
        <w:t xml:space="preserve"> had done.</w:t>
      </w:r>
    </w:p>
    <w:p w14:paraId="66341068" w14:textId="699D3CB2" w:rsidR="005E1411" w:rsidRDefault="0050270F" w:rsidP="005D39EB">
      <w:pPr>
        <w:pStyle w:val="ParaLevel1"/>
      </w:pPr>
      <w:r>
        <w:t xml:space="preserve">No further </w:t>
      </w:r>
      <w:r w:rsidR="002459CD">
        <w:t xml:space="preserve">particulars </w:t>
      </w:r>
      <w:r>
        <w:t>are given of the harassment related to sex claim.</w:t>
      </w:r>
      <w:r w:rsidR="00C93639">
        <w:t xml:space="preserve"> The </w:t>
      </w:r>
      <w:r w:rsidR="00F9010B">
        <w:t>victimisation</w:t>
      </w:r>
      <w:r w:rsidR="00C93639">
        <w:t xml:space="preserve"> claim is then </w:t>
      </w:r>
      <w:r w:rsidR="005E1411">
        <w:t xml:space="preserve">briefly </w:t>
      </w:r>
      <w:r w:rsidR="00C93639">
        <w:t xml:space="preserve">addressed </w:t>
      </w:r>
      <w:r w:rsidR="005E1411">
        <w:t>at para 607:</w:t>
      </w:r>
    </w:p>
    <w:p w14:paraId="4BA1AA21" w14:textId="0530BF0B" w:rsidR="0050270F" w:rsidRDefault="005E1411" w:rsidP="005D39EB">
      <w:pPr>
        <w:pStyle w:val="Quote"/>
      </w:pPr>
      <w:r>
        <w:t>“</w:t>
      </w:r>
      <w:r w:rsidR="00E313F6">
        <w:t>The Claimant was treated badly (e.g. defamed in the international media) by the Defendants because he made complaints of sexual assault, harassment, gross sexual misconduct</w:t>
      </w:r>
      <w:r w:rsidR="00F9283E">
        <w:t>,</w:t>
      </w:r>
      <w:r w:rsidR="00E313F6">
        <w:t xml:space="preserve"> and sex discrimination against the LSE</w:t>
      </w:r>
      <w:r w:rsidR="00A77A15">
        <w:t>.</w:t>
      </w:r>
      <w:r>
        <w:t>”</w:t>
      </w:r>
    </w:p>
    <w:p w14:paraId="0144C2F6" w14:textId="0577B4BE" w:rsidR="007240BE" w:rsidRDefault="007240BE" w:rsidP="005D39EB">
      <w:pPr>
        <w:pStyle w:val="ParaLevel1"/>
        <w:numPr>
          <w:ilvl w:val="0"/>
          <w:numId w:val="0"/>
        </w:numPr>
        <w:ind w:left="720"/>
      </w:pPr>
      <w:r>
        <w:t>The respects in which the Claimant was treated badly are not specified.</w:t>
      </w:r>
    </w:p>
    <w:p w14:paraId="5C5D9A77" w14:textId="50C27D6F" w:rsidR="007240BE" w:rsidRDefault="00CA595B" w:rsidP="005D39EB">
      <w:pPr>
        <w:pStyle w:val="ParaLevel1"/>
      </w:pPr>
      <w:r>
        <w:t>The pleading contends that no limitation issues arise as the discrimination has been continuing</w:t>
      </w:r>
      <w:r w:rsidR="00C90190">
        <w:t xml:space="preserve">, </w:t>
      </w:r>
      <w:r w:rsidR="00D314A0">
        <w:t>in terms of the Defendants’ ongoing failures to deal with the defamatory articles generated by the LSE and published by ANL</w:t>
      </w:r>
      <w:r w:rsidR="00AF4507">
        <w:t xml:space="preserve">, which remain </w:t>
      </w:r>
      <w:r w:rsidR="00C90190">
        <w:t xml:space="preserve">available </w:t>
      </w:r>
      <w:r w:rsidR="00AF4507">
        <w:t>online (para 608)</w:t>
      </w:r>
      <w:r w:rsidR="00D1523B">
        <w:t xml:space="preserve">. </w:t>
      </w:r>
    </w:p>
    <w:p w14:paraId="7830ED36" w14:textId="126771A3" w:rsidR="00D1523B" w:rsidRDefault="00D1523B" w:rsidP="005D39EB">
      <w:pPr>
        <w:pStyle w:val="ParaLevel1"/>
      </w:pPr>
      <w:r>
        <w:t xml:space="preserve">Paragraphs 610 and </w:t>
      </w:r>
      <w:r w:rsidR="001C4368">
        <w:t xml:space="preserve">611 address estoppel issues. The Claimant says that his ET claim relates to disability discrimination and </w:t>
      </w:r>
      <w:r w:rsidR="00F9010B">
        <w:t>unfair</w:t>
      </w:r>
      <w:r w:rsidR="001C4368">
        <w:t xml:space="preserve"> dismissal, but if he is permitted to add a claim for sex discrimination </w:t>
      </w:r>
      <w:r w:rsidR="00A901EA">
        <w:t xml:space="preserve">by the Court of Appeal (if </w:t>
      </w:r>
      <w:r w:rsidR="0057117A">
        <w:t>his</w:t>
      </w:r>
      <w:r w:rsidR="00A901EA">
        <w:t xml:space="preserve"> </w:t>
      </w:r>
      <w:r w:rsidR="005D0D10">
        <w:t xml:space="preserve">ongoing </w:t>
      </w:r>
      <w:r w:rsidR="00A901EA">
        <w:t>appeal from the EAT’s decision succeeds)</w:t>
      </w:r>
      <w:r w:rsidR="00CE353E">
        <w:t>, “this would preclude litigating Sex Discrimination which occurred from 2011 – 2014 in these proceedings”.</w:t>
      </w:r>
      <w:r w:rsidR="008D69B8">
        <w:t xml:space="preserve"> However, </w:t>
      </w:r>
      <w:r w:rsidR="007E0719">
        <w:t xml:space="preserve">he says </w:t>
      </w:r>
      <w:r w:rsidR="008D69B8">
        <w:t>his claim for sex discrimination arising from acts after he left the LSE ha</w:t>
      </w:r>
      <w:r w:rsidR="007E0719">
        <w:t>s</w:t>
      </w:r>
      <w:r w:rsidR="008D69B8">
        <w:t xml:space="preserve"> not been litigated elsewhere</w:t>
      </w:r>
      <w:r w:rsidR="00D26DD0">
        <w:t>.</w:t>
      </w:r>
    </w:p>
    <w:p w14:paraId="727045E4" w14:textId="4F60D815" w:rsidR="00D26DD0" w:rsidRDefault="00D26DD0" w:rsidP="005D39EB">
      <w:pPr>
        <w:pStyle w:val="ParaLevel1"/>
      </w:pPr>
      <w:r>
        <w:t xml:space="preserve">The Claimant </w:t>
      </w:r>
      <w:r w:rsidR="00F55EE9">
        <w:t xml:space="preserve">refers to his </w:t>
      </w:r>
      <w:r>
        <w:t>depression and anxiety</w:t>
      </w:r>
      <w:r w:rsidR="00F55EE9">
        <w:t xml:space="preserve"> </w:t>
      </w:r>
      <w:r w:rsidR="00BC4E98">
        <w:t xml:space="preserve">when identifying </w:t>
      </w:r>
      <w:r w:rsidR="001B1020">
        <w:t xml:space="preserve">his disability (para </w:t>
      </w:r>
      <w:r w:rsidR="00BC4E98">
        <w:t xml:space="preserve">612). He says that </w:t>
      </w:r>
      <w:r w:rsidR="00A22A1F">
        <w:t xml:space="preserve">D14 was aware of this (para 616). </w:t>
      </w:r>
      <w:r w:rsidR="00555FED">
        <w:t>It</w:t>
      </w:r>
      <w:r w:rsidR="007F505D">
        <w:t xml:space="preserve"> may be that </w:t>
      </w:r>
      <w:r w:rsidR="00CF41AE">
        <w:t>his</w:t>
      </w:r>
      <w:r w:rsidR="007F505D">
        <w:t xml:space="preserve"> intention is also to rely upon </w:t>
      </w:r>
      <w:r w:rsidR="00555FED">
        <w:t>autism as a disability</w:t>
      </w:r>
      <w:r w:rsidR="00315A00">
        <w:t xml:space="preserve">; he refers to </w:t>
      </w:r>
      <w:r w:rsidR="00142045">
        <w:t>this</w:t>
      </w:r>
      <w:r w:rsidR="00315A00">
        <w:t xml:space="preserve"> in para </w:t>
      </w:r>
      <w:r w:rsidR="00762BC8">
        <w:t>613 but</w:t>
      </w:r>
      <w:r w:rsidR="00315A00">
        <w:t xml:space="preserve"> does not say </w:t>
      </w:r>
      <w:r w:rsidR="00142045">
        <w:t xml:space="preserve">so </w:t>
      </w:r>
      <w:r w:rsidR="00315A00">
        <w:t xml:space="preserve">in terms. </w:t>
      </w:r>
      <w:r w:rsidR="00A22A1F">
        <w:t>He then indicates that he relies upon five forms of disability discrimination: indirect discrimination; a failure to make reasonable adjustments; discrimination arising from disability; harassment relating to disability; and victimisation</w:t>
      </w:r>
      <w:r w:rsidR="004A11EB">
        <w:t xml:space="preserve"> (para 617).</w:t>
      </w:r>
    </w:p>
    <w:p w14:paraId="1BE51136" w14:textId="6D8767F8" w:rsidR="004A11EB" w:rsidRDefault="00916F2B" w:rsidP="005D39EB">
      <w:pPr>
        <w:pStyle w:val="ParaLevel1"/>
      </w:pPr>
      <w:r>
        <w:t xml:space="preserve">The indirect discrimination against ANL is contained </w:t>
      </w:r>
      <w:r w:rsidR="004E0CA0">
        <w:t>in p</w:t>
      </w:r>
      <w:r>
        <w:t>ara 618</w:t>
      </w:r>
      <w:r w:rsidR="00E302B4">
        <w:t xml:space="preserve">. It relates to the time frame that he was given to respond to </w:t>
      </w:r>
      <w:r w:rsidR="004E0CA0">
        <w:t>D14</w:t>
      </w:r>
      <w:r w:rsidR="00E302B4">
        <w:t xml:space="preserve"> before </w:t>
      </w:r>
      <w:r w:rsidR="00F9010B">
        <w:t>Article</w:t>
      </w:r>
      <w:r w:rsidR="00E302B4">
        <w:t xml:space="preserve"> 2</w:t>
      </w:r>
      <w:r w:rsidR="00273B2C">
        <w:t>A</w:t>
      </w:r>
      <w:r w:rsidR="00E302B4">
        <w:t xml:space="preserve"> was published. </w:t>
      </w:r>
      <w:r w:rsidR="004E0CA0">
        <w:t>The Claimant</w:t>
      </w:r>
      <w:r w:rsidR="00E302B4">
        <w:t xml:space="preserve"> say</w:t>
      </w:r>
      <w:r w:rsidR="008C382E">
        <w:t>s:</w:t>
      </w:r>
    </w:p>
    <w:p w14:paraId="21393A88" w14:textId="514E906B" w:rsidR="008C382E" w:rsidRDefault="008C382E" w:rsidP="005D39EB">
      <w:pPr>
        <w:pStyle w:val="Quote"/>
      </w:pPr>
      <w:r>
        <w:t>“…expecting a person like the Claimant, with a known, serious long-term mental health illness</w:t>
      </w:r>
      <w:r w:rsidR="00A92917">
        <w:t xml:space="preserve"> and disability to have to answer false and malicious allegations from a known stalker on a path of malicious vengeance like Ms Hay, in an incredibly short time frame (shorter than one would expect someone who does not have </w:t>
      </w:r>
      <w:r w:rsidR="005A1C13">
        <w:t xml:space="preserve">such a mental disability) is indirect </w:t>
      </w:r>
      <w:r w:rsidR="0035636E">
        <w:t xml:space="preserve">disability </w:t>
      </w:r>
      <w:r w:rsidR="005A1C13">
        <w:t xml:space="preserve">discrimination. This especially the case for autistics such as the Claimant who (because of their obsession with truth and justice) </w:t>
      </w:r>
      <w:r w:rsidR="005A1C13">
        <w:lastRenderedPageBreak/>
        <w:t>find it extremely difficult to deal with lies and false accusations, which will likely lead to autistic meltdowns</w:t>
      </w:r>
      <w:r w:rsidR="00C6590B">
        <w:t>/shutdowns. This is what happened in the Claimant’s case.</w:t>
      </w:r>
      <w:r>
        <w:t>”</w:t>
      </w:r>
    </w:p>
    <w:p w14:paraId="6358DE79" w14:textId="2AD707F4" w:rsidR="00C6590B" w:rsidRDefault="00C6590B" w:rsidP="005D39EB">
      <w:pPr>
        <w:pStyle w:val="ParaLevel1"/>
      </w:pPr>
      <w:r>
        <w:t>The alleged breach of a duty to make reasonable adjustments raises a similar point</w:t>
      </w:r>
      <w:r w:rsidR="00476308">
        <w:t xml:space="preserve">, contending that D14 should have asked </w:t>
      </w:r>
      <w:r w:rsidR="003D76E9">
        <w:t xml:space="preserve">the Claimant </w:t>
      </w:r>
      <w:r w:rsidR="00476308">
        <w:t xml:space="preserve">when he would be able to speak with her </w:t>
      </w:r>
      <w:r w:rsidR="003D76E9">
        <w:t xml:space="preserve">and </w:t>
      </w:r>
      <w:r w:rsidR="00476308">
        <w:t>adjust</w:t>
      </w:r>
      <w:r w:rsidR="003D76E9">
        <w:t>ed</w:t>
      </w:r>
      <w:r w:rsidR="00476308">
        <w:t xml:space="preserve"> her editor</w:t>
      </w:r>
      <w:r w:rsidR="00A90920">
        <w:t xml:space="preserve">ial schedule </w:t>
      </w:r>
      <w:r w:rsidR="00CF41AE">
        <w:t>accordingly</w:t>
      </w:r>
      <w:r w:rsidR="00A90920">
        <w:t xml:space="preserve"> (para 621).</w:t>
      </w:r>
      <w:r w:rsidR="00B36A44">
        <w:t xml:space="preserve"> The claim for discrimination arising from disability raises a similar point at para 624.</w:t>
      </w:r>
    </w:p>
    <w:p w14:paraId="77C5127E" w14:textId="288184B4" w:rsidR="00B36A44" w:rsidRDefault="00B36A44" w:rsidP="005D39EB">
      <w:pPr>
        <w:pStyle w:val="ParaLevel1"/>
      </w:pPr>
      <w:r>
        <w:t xml:space="preserve">Thus far the pleaded disability discrimination claim has only related to the ANL Defendants. However, the alleged harassment relating to disability appears to </w:t>
      </w:r>
      <w:r w:rsidR="00EB7DBB">
        <w:t xml:space="preserve">concern the LSE too, as it is </w:t>
      </w:r>
      <w:r w:rsidR="00325AC3">
        <w:t>s</w:t>
      </w:r>
      <w:r w:rsidR="00EB7DBB">
        <w:t xml:space="preserve">aid that both D6 and D14 made the Claimant feel humiliated, offended and degraded by the publishing of harassing </w:t>
      </w:r>
      <w:r w:rsidR="00FC678B">
        <w:t xml:space="preserve">and defamatory </w:t>
      </w:r>
      <w:r w:rsidR="00EB7DBB">
        <w:t>material</w:t>
      </w:r>
      <w:r w:rsidR="00FC678B">
        <w:t xml:space="preserve">s regarding his disability, which was disbelieved and downplayed (paras 626 - 627). </w:t>
      </w:r>
      <w:r w:rsidR="00867EAB">
        <w:t>Paragraph 629 also says that the harassment took the form of “defamation of an innocent disabled man”.</w:t>
      </w:r>
    </w:p>
    <w:p w14:paraId="070ED054" w14:textId="41D9150A" w:rsidR="002817E4" w:rsidRDefault="002817E4" w:rsidP="005D39EB">
      <w:pPr>
        <w:pStyle w:val="ParaLevel1"/>
      </w:pPr>
      <w:r>
        <w:t xml:space="preserve">The victimisation claim </w:t>
      </w:r>
      <w:r w:rsidR="00644565">
        <w:t xml:space="preserve">relies on </w:t>
      </w:r>
      <w:r>
        <w:t xml:space="preserve">the acts of both D6 and D14. It is said that they treated him badly because he had </w:t>
      </w:r>
      <w:r w:rsidR="00D53DE5">
        <w:t xml:space="preserve">complained about </w:t>
      </w:r>
      <w:r>
        <w:t xml:space="preserve">his treatment by the LSE </w:t>
      </w:r>
      <w:r w:rsidR="00420231">
        <w:t>in regard to</w:t>
      </w:r>
      <w:r w:rsidR="00D53DE5">
        <w:t xml:space="preserve"> </w:t>
      </w:r>
      <w:r>
        <w:t xml:space="preserve">his psychiatric illness in </w:t>
      </w:r>
      <w:r w:rsidR="005F7797">
        <w:t xml:space="preserve">the </w:t>
      </w:r>
      <w:r w:rsidR="00D53DE5">
        <w:t>earlier High Court c</w:t>
      </w:r>
      <w:r>
        <w:t>laim.</w:t>
      </w:r>
      <w:r w:rsidR="00DD0127">
        <w:t xml:space="preserve"> He says that they victimised him by questioning his disability</w:t>
      </w:r>
      <w:r w:rsidR="00420231">
        <w:t xml:space="preserve"> and</w:t>
      </w:r>
      <w:r w:rsidR="00DD0127">
        <w:t xml:space="preserve"> implying that he had caused it himself through being a “martyr”</w:t>
      </w:r>
      <w:r w:rsidR="00262BC3">
        <w:t xml:space="preserve"> (paras 630 – 631)</w:t>
      </w:r>
      <w:r w:rsidR="003E0EAC">
        <w:t xml:space="preserve">. He also </w:t>
      </w:r>
      <w:r w:rsidR="00325AC3">
        <w:t xml:space="preserve">refers to the </w:t>
      </w:r>
      <w:r w:rsidR="003E0EAC">
        <w:t xml:space="preserve">treatment that he says was received by a </w:t>
      </w:r>
      <w:r w:rsidR="007624E9">
        <w:t xml:space="preserve">Dr Paul Thornbury, the LSE’s Head of Security, who was asked to attend a grievance meeting after </w:t>
      </w:r>
      <w:r w:rsidR="00262BC3">
        <w:t>he sought to provide a witness statement for the Claimant in the ET claim (para 632).</w:t>
      </w:r>
    </w:p>
    <w:p w14:paraId="07780282" w14:textId="1EFB2A6F" w:rsidR="0090121A" w:rsidRDefault="00427C08" w:rsidP="005D39EB">
      <w:pPr>
        <w:pStyle w:val="ParaLevel1"/>
      </w:pPr>
      <w:r>
        <w:t>At paras 633 – 634 t</w:t>
      </w:r>
      <w:r w:rsidR="0090121A">
        <w:t xml:space="preserve">he Claimant makes </w:t>
      </w:r>
      <w:r w:rsidR="00325AC3">
        <w:t xml:space="preserve">the same point </w:t>
      </w:r>
      <w:r w:rsidR="0090121A">
        <w:t xml:space="preserve">about time limits </w:t>
      </w:r>
      <w:r w:rsidR="008F3074">
        <w:t>as he raised i</w:t>
      </w:r>
      <w:r>
        <w:t xml:space="preserve">n </w:t>
      </w:r>
      <w:r w:rsidR="008F3074">
        <w:t>t</w:t>
      </w:r>
      <w:r>
        <w:t>he sex discrimination claim.</w:t>
      </w:r>
      <w:r w:rsidR="00032B91">
        <w:t xml:space="preserve"> As regards estoppel issues, he acknowledges that disability discrimination is a cause of action in the ET </w:t>
      </w:r>
      <w:r w:rsidR="00F9010B">
        <w:t>Claim but</w:t>
      </w:r>
      <w:r w:rsidR="00527D02">
        <w:t xml:space="preserve"> says that the present claim concerns discriminatory treatment </w:t>
      </w:r>
      <w:r w:rsidR="008A71C8">
        <w:t xml:space="preserve">after </w:t>
      </w:r>
      <w:r w:rsidR="00527D02">
        <w:t>the end of his High Court trial in 2018</w:t>
      </w:r>
      <w:r w:rsidR="002C044C">
        <w:t xml:space="preserve"> (paras 637 – 638).</w:t>
      </w:r>
    </w:p>
    <w:p w14:paraId="18ACF6C1" w14:textId="623E5BB2" w:rsidR="002C044C" w:rsidRPr="00F46C36" w:rsidRDefault="002C044C" w:rsidP="005D39EB">
      <w:pPr>
        <w:pStyle w:val="ParaHeading"/>
        <w:rPr>
          <w:u w:val="single"/>
        </w:rPr>
      </w:pPr>
      <w:r w:rsidRPr="00F46C36">
        <w:rPr>
          <w:u w:val="single"/>
        </w:rPr>
        <w:t>Claims under the HRA 1998</w:t>
      </w:r>
    </w:p>
    <w:p w14:paraId="0D50B161" w14:textId="6BF47873" w:rsidR="002C044C" w:rsidRDefault="00B3758F" w:rsidP="005D39EB">
      <w:pPr>
        <w:pStyle w:val="ParaLevel1"/>
      </w:pPr>
      <w:r>
        <w:t>At paragraphs 639 – 645 the Claimant indicates that he relies upon violations of Articles 8 and 10, ECHR</w:t>
      </w:r>
      <w:r w:rsidR="00B846AF">
        <w:t xml:space="preserve">. He says that the three defamatory articles violated his Article 8 right </w:t>
      </w:r>
      <w:r w:rsidR="001E3A40">
        <w:t>to</w:t>
      </w:r>
      <w:r w:rsidR="00B846AF">
        <w:t xml:space="preserve"> a private life</w:t>
      </w:r>
      <w:r w:rsidR="007267CD">
        <w:t xml:space="preserve"> and that the same publications violated </w:t>
      </w:r>
      <w:r w:rsidR="00386341">
        <w:t xml:space="preserve">the </w:t>
      </w:r>
      <w:r w:rsidR="007267CD">
        <w:t>Article 10</w:t>
      </w:r>
      <w:r w:rsidR="00386341">
        <w:t xml:space="preserve"> “duties and responsibilities for the protection of the reputation and right</w:t>
      </w:r>
      <w:r w:rsidR="00A627F7">
        <w:t>s of the Claimant by making false and defamatory statements about him in the international media”.</w:t>
      </w:r>
    </w:p>
    <w:p w14:paraId="332237FA" w14:textId="00C8690A" w:rsidR="00A627F7" w:rsidRPr="00F46C36" w:rsidRDefault="00A627F7" w:rsidP="005D39EB">
      <w:pPr>
        <w:pStyle w:val="ParaHeading"/>
        <w:rPr>
          <w:u w:val="single"/>
        </w:rPr>
      </w:pPr>
      <w:r w:rsidRPr="00F46C36">
        <w:rPr>
          <w:u w:val="single"/>
        </w:rPr>
        <w:t xml:space="preserve">Claims under the </w:t>
      </w:r>
      <w:r w:rsidR="00C23FC9" w:rsidRPr="00F46C36">
        <w:rPr>
          <w:u w:val="single"/>
        </w:rPr>
        <w:t>DPA</w:t>
      </w:r>
      <w:r w:rsidRPr="00F46C36">
        <w:rPr>
          <w:u w:val="single"/>
        </w:rPr>
        <w:t xml:space="preserve"> </w:t>
      </w:r>
      <w:r w:rsidR="00D87A42" w:rsidRPr="00F46C36">
        <w:rPr>
          <w:u w:val="single"/>
        </w:rPr>
        <w:t>2018</w:t>
      </w:r>
      <w:r w:rsidR="00C23FC9" w:rsidRPr="00F46C36">
        <w:rPr>
          <w:u w:val="single"/>
        </w:rPr>
        <w:t xml:space="preserve"> / GDPR</w:t>
      </w:r>
      <w:r w:rsidR="00B86131" w:rsidRPr="00F46C36">
        <w:rPr>
          <w:u w:val="single"/>
        </w:rPr>
        <w:t xml:space="preserve"> 2018</w:t>
      </w:r>
    </w:p>
    <w:p w14:paraId="12DD7305" w14:textId="2E5DA1BC" w:rsidR="00A627F7" w:rsidRDefault="008F4235" w:rsidP="005D39EB">
      <w:pPr>
        <w:pStyle w:val="ParaLevel1"/>
      </w:pPr>
      <w:r>
        <w:t xml:space="preserve">Paragraphs 647 – 648 </w:t>
      </w:r>
      <w:r w:rsidR="00363F14">
        <w:t xml:space="preserve">contain an allegation that the LSE failed to notify the Information Commissioner’s Office (“ICO”) of a data breach </w:t>
      </w:r>
      <w:r w:rsidR="00992C74">
        <w:t xml:space="preserve">that </w:t>
      </w:r>
      <w:r w:rsidR="00322E3F">
        <w:t xml:space="preserve">D2 </w:t>
      </w:r>
      <w:r w:rsidR="00992C74">
        <w:t xml:space="preserve">was advised of </w:t>
      </w:r>
      <w:r w:rsidR="00322E3F">
        <w:t xml:space="preserve">by the Claimant </w:t>
      </w:r>
      <w:r w:rsidR="00725B4A">
        <w:t xml:space="preserve">in an </w:t>
      </w:r>
      <w:r w:rsidR="00322E3F">
        <w:t xml:space="preserve">email </w:t>
      </w:r>
      <w:r w:rsidR="00725B4A">
        <w:t xml:space="preserve">sent </w:t>
      </w:r>
      <w:r w:rsidR="00322E3F">
        <w:t xml:space="preserve">on 15 October 2018, as required by </w:t>
      </w:r>
      <w:r w:rsidR="003C1EE0">
        <w:t xml:space="preserve">s.67 DPA </w:t>
      </w:r>
      <w:r w:rsidR="00F3029D">
        <w:t>2018.</w:t>
      </w:r>
      <w:r w:rsidR="00514D45">
        <w:t xml:space="preserve"> Paragraphs 649 – 650 </w:t>
      </w:r>
      <w:r w:rsidR="00C7722C">
        <w:t>refer to the criminal offence of obtaining or disclosing personal data</w:t>
      </w:r>
      <w:r w:rsidR="00C46EAE">
        <w:t xml:space="preserve"> or procuring the disclosure of personal data to another person without the consent of the controller. </w:t>
      </w:r>
      <w:r w:rsidR="00596541">
        <w:t>No specific allegation is made, but there is a quote from the ICO’s document “</w:t>
      </w:r>
      <w:r w:rsidR="00596541" w:rsidRPr="00396447">
        <w:rPr>
          <w:i/>
          <w:iCs/>
        </w:rPr>
        <w:t>Data Protection and Journalism: A guide for the Media</w:t>
      </w:r>
      <w:r w:rsidR="00596541">
        <w:t xml:space="preserve">” concerning </w:t>
      </w:r>
      <w:r w:rsidR="007E7A8A">
        <w:t xml:space="preserve">sources leaking information to </w:t>
      </w:r>
      <w:r w:rsidR="00FB172A">
        <w:t>journalists</w:t>
      </w:r>
      <w:r w:rsidR="007E7A8A">
        <w:t xml:space="preserve"> without th</w:t>
      </w:r>
      <w:r w:rsidR="007E6D5F">
        <w:t>eir own</w:t>
      </w:r>
      <w:r w:rsidR="007E7A8A">
        <w:t xml:space="preserve"> organisation’s knowledge.</w:t>
      </w:r>
      <w:r w:rsidR="00B86131">
        <w:t xml:space="preserve"> </w:t>
      </w:r>
      <w:r w:rsidR="00B86131">
        <w:lastRenderedPageBreak/>
        <w:t>Next it is said that s.198 DPA 2018 and GDPR 2018 e</w:t>
      </w:r>
      <w:r w:rsidR="00FB4D54">
        <w:t xml:space="preserve">stablishes the vicarious liability </w:t>
      </w:r>
      <w:r w:rsidR="00392499">
        <w:t xml:space="preserve">of </w:t>
      </w:r>
      <w:r w:rsidR="00FB4D54">
        <w:t>the LSE for the actions of D6 and ANL for the actions of D14 and D15</w:t>
      </w:r>
      <w:r w:rsidR="00AE44B3">
        <w:t xml:space="preserve"> (para 651).</w:t>
      </w:r>
    </w:p>
    <w:p w14:paraId="5EDBB5E2" w14:textId="56877ED0" w:rsidR="00F3029D" w:rsidRDefault="00AE44B3" w:rsidP="005D39EB">
      <w:pPr>
        <w:pStyle w:val="ParaLevel1"/>
      </w:pPr>
      <w:r>
        <w:t xml:space="preserve">In the next section headed “Flagrant violations of Data Laws by destroying critical evidence” allegations are made that the LSE destroyed the email accounts of critical witnesses in relation to the </w:t>
      </w:r>
      <w:r w:rsidR="00783B81">
        <w:t>earlier High Court cl</w:t>
      </w:r>
      <w:r>
        <w:t>aim and the ET Claim</w:t>
      </w:r>
      <w:r w:rsidR="0015296F">
        <w:t xml:space="preserve"> (paras 652 – 658).</w:t>
      </w:r>
    </w:p>
    <w:p w14:paraId="25E67B82" w14:textId="49E73B1A" w:rsidR="00A746AE" w:rsidRDefault="00A746AE" w:rsidP="005D39EB">
      <w:pPr>
        <w:pStyle w:val="ParaLevel1"/>
      </w:pPr>
      <w:r>
        <w:t xml:space="preserve">Under the heading “LSE’s refusal to comply with GDPR SARs”, the Claimant </w:t>
      </w:r>
      <w:r w:rsidR="00636701">
        <w:t xml:space="preserve">pleads that the LSE illegally withheld evidence critical to the </w:t>
      </w:r>
      <w:r w:rsidR="006401C9">
        <w:t>earlier High Court</w:t>
      </w:r>
      <w:r w:rsidR="00636701">
        <w:t xml:space="preserve"> Claim and </w:t>
      </w:r>
      <w:r w:rsidR="007209E9">
        <w:t xml:space="preserve">failed to comply with multiple subject access requests (“SARs”) (paras </w:t>
      </w:r>
      <w:r w:rsidR="003B0E62">
        <w:t xml:space="preserve">659 </w:t>
      </w:r>
      <w:r w:rsidR="00460970">
        <w:t>-</w:t>
      </w:r>
      <w:r w:rsidR="003B0E62">
        <w:t xml:space="preserve"> 683). The SARs that are relied upon are listed in paras 660 – 661. There are </w:t>
      </w:r>
      <w:r w:rsidR="00CA2033">
        <w:t xml:space="preserve">12 of them, spanning the period 4 February 2013 – 30 September 2021. The last </w:t>
      </w:r>
      <w:r w:rsidR="00F5131F">
        <w:t xml:space="preserve">three post-date the handing down of </w:t>
      </w:r>
      <w:r w:rsidR="00460970">
        <w:t>the 2018 J</w:t>
      </w:r>
      <w:r w:rsidR="00F5131F">
        <w:t xml:space="preserve">udgment. It is </w:t>
      </w:r>
      <w:r w:rsidR="00D21BD5">
        <w:t>sai</w:t>
      </w:r>
      <w:r w:rsidR="00F5131F">
        <w:t>d that the LSE has refused to hand over “a significant amount of critical DPA SAR information”</w:t>
      </w:r>
      <w:r w:rsidR="00A4094E">
        <w:t xml:space="preserve">. </w:t>
      </w:r>
      <w:r w:rsidR="003E192B">
        <w:t xml:space="preserve">The missing data is said to </w:t>
      </w:r>
      <w:r w:rsidR="00D21BD5">
        <w:t>include the</w:t>
      </w:r>
      <w:r w:rsidR="003E192B">
        <w:t xml:space="preserve"> </w:t>
      </w:r>
      <w:r w:rsidR="00881FF3">
        <w:t>s</w:t>
      </w:r>
      <w:r w:rsidR="00A4094E">
        <w:t xml:space="preserve">ix items </w:t>
      </w:r>
      <w:r w:rsidR="00BF0AAF">
        <w:t>liste</w:t>
      </w:r>
      <w:r w:rsidR="003E192B">
        <w:t>d in para 664</w:t>
      </w:r>
      <w:r w:rsidR="00BF0AAF">
        <w:t xml:space="preserve">. </w:t>
      </w:r>
      <w:r w:rsidR="00F21E9F">
        <w:t>From</w:t>
      </w:r>
      <w:r w:rsidR="00766885">
        <w:t xml:space="preserve"> the contents of</w:t>
      </w:r>
      <w:r w:rsidR="00F21E9F">
        <w:t xml:space="preserve"> </w:t>
      </w:r>
      <w:r w:rsidR="000F0947">
        <w:t xml:space="preserve">paras 665 – 667, </w:t>
      </w:r>
      <w:r w:rsidR="00AA482D">
        <w:t xml:space="preserve">it appears that these </w:t>
      </w:r>
      <w:r w:rsidR="004A1165">
        <w:t xml:space="preserve">are </w:t>
      </w:r>
      <w:r w:rsidR="00AA482D">
        <w:t xml:space="preserve">largely, if not entirely, items of correspondence between </w:t>
      </w:r>
      <w:r w:rsidR="00B52E2E">
        <w:t xml:space="preserve">LSE employees and </w:t>
      </w:r>
      <w:r w:rsidR="004A1165">
        <w:t xml:space="preserve">D9 </w:t>
      </w:r>
      <w:r w:rsidR="00B52E2E">
        <w:t>in the period November 2012 – January 2014.</w:t>
      </w:r>
      <w:r w:rsidR="003646B6">
        <w:t xml:space="preserve"> Paragraphs </w:t>
      </w:r>
      <w:r w:rsidR="00452A35">
        <w:t xml:space="preserve">678 – </w:t>
      </w:r>
      <w:r w:rsidR="00D8556D">
        <w:t>68</w:t>
      </w:r>
      <w:r w:rsidR="00CB6AD1">
        <w:t>1</w:t>
      </w:r>
      <w:r w:rsidR="00D8556D">
        <w:t xml:space="preserve"> </w:t>
      </w:r>
      <w:r w:rsidR="00452A35">
        <w:t xml:space="preserve">concern the </w:t>
      </w:r>
      <w:r w:rsidR="006F1536">
        <w:t xml:space="preserve">three </w:t>
      </w:r>
      <w:r w:rsidR="00AB4FCF">
        <w:t xml:space="preserve">more recent </w:t>
      </w:r>
      <w:r w:rsidR="006F1536">
        <w:t xml:space="preserve">SARs. </w:t>
      </w:r>
      <w:r w:rsidR="00AB4FCF">
        <w:t xml:space="preserve">It is alleged that </w:t>
      </w:r>
      <w:r w:rsidR="00C149BC">
        <w:t xml:space="preserve">“the LSE refused to hand over any correspondence regarding the investigation of the leak to the </w:t>
      </w:r>
      <w:r w:rsidR="00C149BC" w:rsidRPr="003644BF">
        <w:rPr>
          <w:i/>
          <w:iCs/>
        </w:rPr>
        <w:t>Daily Mail/MailOnline</w:t>
      </w:r>
      <w:r w:rsidR="003644BF">
        <w:t>”.</w:t>
      </w:r>
      <w:r w:rsidR="00A628F9">
        <w:t xml:space="preserve"> The Court is asked to require the LSE to hand over this documentation.</w:t>
      </w:r>
      <w:r w:rsidR="00985AC8">
        <w:t xml:space="preserve"> The remainder of this section queries the ability of the LSE to rely upon the legal professional privilege exemption in </w:t>
      </w:r>
      <w:r w:rsidR="004847F1">
        <w:t>Schedule 2 DPA 2018.</w:t>
      </w:r>
      <w:r w:rsidR="006F1536">
        <w:t xml:space="preserve"> </w:t>
      </w:r>
      <w:r w:rsidR="00683BF0">
        <w:t xml:space="preserve">Reference is </w:t>
      </w:r>
      <w:r w:rsidR="00C20BB5">
        <w:t xml:space="preserve">also </w:t>
      </w:r>
      <w:r w:rsidR="00683BF0">
        <w:t xml:space="preserve">made </w:t>
      </w:r>
      <w:r w:rsidR="00CB6AD1">
        <w:t>to an alleged failure to comply with a</w:t>
      </w:r>
      <w:r w:rsidR="000D1B63">
        <w:t>n</w:t>
      </w:r>
      <w:r w:rsidR="00CB6AD1">
        <w:t xml:space="preserve"> SAR relating to Mr Piepenbrock</w:t>
      </w:r>
      <w:r w:rsidR="00683BF0">
        <w:t xml:space="preserve"> (para 682); and to the Claimant and his son having complain</w:t>
      </w:r>
      <w:r w:rsidR="00AA5099">
        <w:t>ed</w:t>
      </w:r>
      <w:r w:rsidR="00683BF0">
        <w:t xml:space="preserve"> to the ICO </w:t>
      </w:r>
      <w:r w:rsidR="00261E4E">
        <w:t>about</w:t>
      </w:r>
      <w:r w:rsidR="00683BF0">
        <w:t xml:space="preserve"> the LSE’s failure to </w:t>
      </w:r>
      <w:r w:rsidR="00CE52AD">
        <w:t>disclose the data sought (para 683).</w:t>
      </w:r>
    </w:p>
    <w:p w14:paraId="2E929E04" w14:textId="67B2B6A2" w:rsidR="00E605F6" w:rsidRDefault="00CE52AD" w:rsidP="005D39EB">
      <w:pPr>
        <w:pStyle w:val="ParaLevel1"/>
      </w:pPr>
      <w:r>
        <w:t xml:space="preserve">The Claimant then </w:t>
      </w:r>
      <w:r w:rsidR="009A4861">
        <w:t>alleges that ANL has failed to comply with SARs (paras 684 -</w:t>
      </w:r>
      <w:r w:rsidR="007A71DD">
        <w:t xml:space="preserve"> 686</w:t>
      </w:r>
      <w:r w:rsidR="009A4861">
        <w:t xml:space="preserve">). </w:t>
      </w:r>
      <w:r w:rsidR="00A14E20">
        <w:t xml:space="preserve">He </w:t>
      </w:r>
      <w:r w:rsidR="008979FA">
        <w:t xml:space="preserve">identifies </w:t>
      </w:r>
      <w:r w:rsidR="009A4861">
        <w:t xml:space="preserve">a </w:t>
      </w:r>
      <w:r w:rsidR="00A378DE">
        <w:t xml:space="preserve">number of requests </w:t>
      </w:r>
      <w:r w:rsidR="00A14E20">
        <w:t xml:space="preserve">that were </w:t>
      </w:r>
      <w:r w:rsidR="000F151C">
        <w:t xml:space="preserve">made </w:t>
      </w:r>
      <w:r w:rsidR="00A378DE">
        <w:t xml:space="preserve">on </w:t>
      </w:r>
      <w:r w:rsidR="00A14E20">
        <w:t xml:space="preserve">his </w:t>
      </w:r>
      <w:r w:rsidR="00A378DE">
        <w:t>behalf by his wife</w:t>
      </w:r>
      <w:r w:rsidR="00A14E20">
        <w:t xml:space="preserve">, including for ANL’s internal correspondence </w:t>
      </w:r>
      <w:r w:rsidR="002C0CBC">
        <w:t xml:space="preserve">concerning him </w:t>
      </w:r>
      <w:r w:rsidR="00A14E20">
        <w:t>in the period 10 – 13 October 2018</w:t>
      </w:r>
      <w:r w:rsidR="0053111A">
        <w:t xml:space="preserve">. </w:t>
      </w:r>
      <w:r w:rsidR="00BA3815">
        <w:t xml:space="preserve">He </w:t>
      </w:r>
      <w:r w:rsidR="00F15E54">
        <w:t xml:space="preserve">notes a </w:t>
      </w:r>
      <w:r w:rsidR="00A378DE">
        <w:t xml:space="preserve">response of 20 December 2019 that </w:t>
      </w:r>
      <w:r w:rsidR="00AE1D4D">
        <w:t>personal data had been withheld as it was third party data that ANL did not have consent to disclose</w:t>
      </w:r>
      <w:r w:rsidR="005868D4">
        <w:t>;</w:t>
      </w:r>
      <w:r w:rsidR="00B85D56">
        <w:t xml:space="preserve"> and a further response on January 2020 c</w:t>
      </w:r>
      <w:r w:rsidR="00490949">
        <w:t xml:space="preserve">onfirming that it was not being said that there was no personal data held, rather </w:t>
      </w:r>
      <w:r w:rsidR="005868D4">
        <w:t xml:space="preserve">that data that was held </w:t>
      </w:r>
      <w:r w:rsidR="00490949">
        <w:t>was not disclosable. The basis for challenging th</w:t>
      </w:r>
      <w:r w:rsidR="00C6280A">
        <w:t>is</w:t>
      </w:r>
      <w:r w:rsidR="00490949">
        <w:t xml:space="preserve"> position is not set out.</w:t>
      </w:r>
    </w:p>
    <w:p w14:paraId="58CB63F2" w14:textId="5F86F424" w:rsidR="00CE52AD" w:rsidRDefault="00E605F6" w:rsidP="005D39EB">
      <w:pPr>
        <w:pStyle w:val="ParaLevel1"/>
      </w:pPr>
      <w:r>
        <w:t>The next section sets out the power of the Information Commissioner to impose monetary penalties</w:t>
      </w:r>
      <w:r w:rsidR="008727C1">
        <w:t xml:space="preserve"> and in this context reference is made to the LSE’s “</w:t>
      </w:r>
      <w:r w:rsidR="00FB172A">
        <w:t>unauthorised</w:t>
      </w:r>
      <w:r w:rsidR="008727C1">
        <w:t xml:space="preserve"> leak of false and defamatory information about the Claimant” to ANL (para 689).</w:t>
      </w:r>
      <w:r w:rsidR="001F531A">
        <w:t xml:space="preserve"> Paragraphs 691 – </w:t>
      </w:r>
      <w:r w:rsidR="00E40C71">
        <w:t xml:space="preserve">694 </w:t>
      </w:r>
      <w:r w:rsidR="001F531A">
        <w:t>discuss why the DPA 2018 exemption for journalistic purposes would not apply</w:t>
      </w:r>
      <w:r w:rsidR="00E40C71">
        <w:t>.</w:t>
      </w:r>
    </w:p>
    <w:p w14:paraId="5FFAA605" w14:textId="25D8885A" w:rsidR="0080557F" w:rsidRPr="00F46C36" w:rsidRDefault="0080557F" w:rsidP="005D39EB">
      <w:pPr>
        <w:pStyle w:val="ParaHeading"/>
        <w:rPr>
          <w:u w:val="single"/>
        </w:rPr>
      </w:pPr>
      <w:r w:rsidRPr="00F46C36">
        <w:rPr>
          <w:u w:val="single"/>
        </w:rPr>
        <w:t>Particulars of damages</w:t>
      </w:r>
    </w:p>
    <w:p w14:paraId="7EF399E4" w14:textId="7FC70E4B" w:rsidR="0080557F" w:rsidRDefault="007B5862" w:rsidP="005D39EB">
      <w:pPr>
        <w:pStyle w:val="ParaLevel1"/>
      </w:pPr>
      <w:r>
        <w:t xml:space="preserve">The last section of the pleading </w:t>
      </w:r>
      <w:r w:rsidR="00F01D2B">
        <w:t>(</w:t>
      </w:r>
      <w:r>
        <w:t>from para 695</w:t>
      </w:r>
      <w:r w:rsidR="00F01D2B">
        <w:t>)</w:t>
      </w:r>
      <w:r>
        <w:t xml:space="preserve"> addresses the damages claimed. </w:t>
      </w:r>
      <w:r w:rsidR="00D664A6">
        <w:t xml:space="preserve">Under the first sub-heading “General Damages” the Claimant refers to the very good name that he had throughout his </w:t>
      </w:r>
      <w:r w:rsidR="00F35163">
        <w:t xml:space="preserve">professional and personal </w:t>
      </w:r>
      <w:r w:rsidR="00D664A6">
        <w:t>life</w:t>
      </w:r>
      <w:r w:rsidR="000E05E5">
        <w:t xml:space="preserve">, </w:t>
      </w:r>
      <w:r w:rsidR="000A1563">
        <w:t xml:space="preserve">to the extensive readership of the </w:t>
      </w:r>
      <w:r w:rsidR="000A1563" w:rsidRPr="000067C7">
        <w:rPr>
          <w:i/>
          <w:iCs/>
        </w:rPr>
        <w:t>Daily Mail</w:t>
      </w:r>
      <w:r w:rsidR="000A1563">
        <w:t xml:space="preserve"> and the </w:t>
      </w:r>
      <w:r w:rsidR="000A1563" w:rsidRPr="000067C7">
        <w:rPr>
          <w:i/>
          <w:iCs/>
        </w:rPr>
        <w:t>MailOnline</w:t>
      </w:r>
      <w:r w:rsidR="000E05E5">
        <w:t xml:space="preserve"> and to </w:t>
      </w:r>
      <w:r w:rsidR="00B069F5">
        <w:t xml:space="preserve">the “defamatory article” being easily found via a </w:t>
      </w:r>
      <w:r w:rsidR="00B069F5" w:rsidRPr="00B069F5">
        <w:rPr>
          <w:i/>
          <w:iCs/>
        </w:rPr>
        <w:t>Google</w:t>
      </w:r>
      <w:r w:rsidR="00B069F5">
        <w:t xml:space="preserve"> search (paras </w:t>
      </w:r>
      <w:r w:rsidR="00EC777E">
        <w:t>697 – 700). He says that the distress and humiliation caused to him and his family has been profound (para 701)</w:t>
      </w:r>
      <w:r w:rsidR="00EE0E83">
        <w:t>. He makes reference to various awards made in defamation case</w:t>
      </w:r>
      <w:r w:rsidR="00BF1BEC">
        <w:t>s</w:t>
      </w:r>
      <w:r w:rsidR="00EE0E83">
        <w:t xml:space="preserve">, before indicating that he seeks general damages “in </w:t>
      </w:r>
      <w:r w:rsidR="00EE0E83">
        <w:lastRenderedPageBreak/>
        <w:t>the region of £100,000”.</w:t>
      </w:r>
      <w:r w:rsidR="00E12726">
        <w:t xml:space="preserve"> No </w:t>
      </w:r>
      <w:r w:rsidR="00E008A0">
        <w:t xml:space="preserve">specific </w:t>
      </w:r>
      <w:r w:rsidR="00E12726">
        <w:t>claim is made for damages</w:t>
      </w:r>
      <w:r w:rsidR="00E008A0">
        <w:t xml:space="preserve"> for </w:t>
      </w:r>
      <w:r w:rsidR="00E12726">
        <w:t xml:space="preserve">pain and suffering and loss of </w:t>
      </w:r>
      <w:r w:rsidR="00FB172A">
        <w:t>amenity</w:t>
      </w:r>
      <w:r w:rsidR="00E008A0">
        <w:t xml:space="preserve">, </w:t>
      </w:r>
      <w:r w:rsidR="00E12726">
        <w:t>consequent</w:t>
      </w:r>
      <w:r w:rsidR="00E008A0">
        <w:t xml:space="preserve"> upon</w:t>
      </w:r>
      <w:r w:rsidR="00E12726">
        <w:t xml:space="preserve"> psychiatric injury.</w:t>
      </w:r>
    </w:p>
    <w:p w14:paraId="3794357F" w14:textId="41887AEC" w:rsidR="00EE0E83" w:rsidRDefault="00D80B2B" w:rsidP="005D39EB">
      <w:pPr>
        <w:pStyle w:val="ParaLevel1"/>
      </w:pPr>
      <w:r>
        <w:t>The next section contains a claim for aggravated damages.</w:t>
      </w:r>
      <w:r w:rsidR="00BB1443">
        <w:t xml:space="preserve"> Specific reference is made to </w:t>
      </w:r>
      <w:r w:rsidR="00447578">
        <w:t xml:space="preserve">alleged </w:t>
      </w:r>
      <w:r w:rsidR="00BB1443">
        <w:t>malicious and unethical actions by D6</w:t>
      </w:r>
      <w:r w:rsidR="0046497C">
        <w:t xml:space="preserve">, which </w:t>
      </w:r>
      <w:r w:rsidR="009D6891">
        <w:t>appear to largely concern</w:t>
      </w:r>
      <w:r w:rsidR="00447578">
        <w:t xml:space="preserve"> the Claimant’s wife</w:t>
      </w:r>
      <w:r w:rsidR="00295F76">
        <w:t xml:space="preserve"> (paras 705 – 709). The Claimant says that he seek</w:t>
      </w:r>
      <w:r w:rsidR="0046497C">
        <w:t>s</w:t>
      </w:r>
      <w:r w:rsidR="00295F76">
        <w:t xml:space="preserve"> aggravated damages “in the region of £100,000</w:t>
      </w:r>
      <w:r w:rsidR="0046497C">
        <w:t>”</w:t>
      </w:r>
      <w:r w:rsidR="00295F76">
        <w:t>.</w:t>
      </w:r>
    </w:p>
    <w:p w14:paraId="77A7B003" w14:textId="6490A039" w:rsidR="006833BC" w:rsidRDefault="006833BC" w:rsidP="005D39EB">
      <w:pPr>
        <w:pStyle w:val="ParaLevel1"/>
      </w:pPr>
      <w:r>
        <w:t>The section that follows is headed “Special / Exemplary Damages”.</w:t>
      </w:r>
      <w:r w:rsidR="00B54324">
        <w:t xml:space="preserve"> It </w:t>
      </w:r>
      <w:r w:rsidR="00B819E6">
        <w:t>mainl</w:t>
      </w:r>
      <w:r w:rsidR="00B54324">
        <w:t xml:space="preserve">y concerns a claim for loss of residual career earnings. </w:t>
      </w:r>
      <w:r w:rsidR="00771EDC">
        <w:t>This claim is summarised in para 712:</w:t>
      </w:r>
    </w:p>
    <w:p w14:paraId="3D3E939A" w14:textId="2A40BE82" w:rsidR="00771EDC" w:rsidRDefault="00771EDC" w:rsidP="005D39EB">
      <w:pPr>
        <w:pStyle w:val="Quote"/>
      </w:pPr>
      <w:r>
        <w:t>“</w:t>
      </w:r>
      <w:r w:rsidR="00383CE2">
        <w:t xml:space="preserve">The </w:t>
      </w:r>
      <w:r w:rsidR="00383CE2" w:rsidRPr="00213B9A">
        <w:rPr>
          <w:i/>
          <w:iCs/>
        </w:rPr>
        <w:t>Daily Mail / Mail Online’s</w:t>
      </w:r>
      <w:r w:rsidR="00383CE2">
        <w:t xml:space="preserve"> defamatory articles of 10 – 13 October 201</w:t>
      </w:r>
      <w:r w:rsidR="00213B9A">
        <w:t>8</w:t>
      </w:r>
      <w:r w:rsidR="00383CE2">
        <w:t>, have caused ‘serious harm’ and immense damage to the Claimant’s health and career</w:t>
      </w:r>
      <w:r w:rsidR="00263AA4">
        <w:t>. He will therefore never work again, and he had not worked since the defamatory articles were published. He will therefore lose the ‘residual’ income that it was believed that he could have earned after the High Court lawsuit ended, were it not for the malicious and/or negligen</w:t>
      </w:r>
      <w:r w:rsidR="00A04A3C">
        <w:t>t</w:t>
      </w:r>
      <w:r w:rsidR="00263AA4">
        <w:t xml:space="preserve"> actions of the Defendants in this case. The Defendants’ actions were career ending for this extraordinary man, who formerly earned $10,000 per hour for his lectures and whose successful and lucrative career was valued at </w:t>
      </w:r>
      <w:r w:rsidR="00095076">
        <w:t>£4 million for his 2018 High Court trial.</w:t>
      </w:r>
      <w:r>
        <w:t>”</w:t>
      </w:r>
    </w:p>
    <w:p w14:paraId="6E2A7AE6" w14:textId="142A3A17" w:rsidR="00095076" w:rsidRDefault="00095076" w:rsidP="005D39EB">
      <w:pPr>
        <w:pStyle w:val="ParaLevel1"/>
      </w:pPr>
      <w:r>
        <w:t xml:space="preserve">The Claimant </w:t>
      </w:r>
      <w:r w:rsidR="00F14A4F">
        <w:t>s</w:t>
      </w:r>
      <w:r>
        <w:t>ay</w:t>
      </w:r>
      <w:r w:rsidR="00F14A4F">
        <w:t>s</w:t>
      </w:r>
      <w:r>
        <w:t xml:space="preserve"> that in light of the d</w:t>
      </w:r>
      <w:r w:rsidR="001D5910">
        <w:t>efamatory articles no right minded employer would hire him as a professor (para 713)</w:t>
      </w:r>
      <w:r w:rsidR="00EE7C8A">
        <w:t xml:space="preserve">. He says that the </w:t>
      </w:r>
      <w:r w:rsidR="00C83DB4">
        <w:t xml:space="preserve">LSE’s breaches of the duty of care </w:t>
      </w:r>
      <w:r w:rsidR="00FC27E7">
        <w:t xml:space="preserve">and breach of contract </w:t>
      </w:r>
      <w:r w:rsidR="001B46E5">
        <w:t xml:space="preserve">identified </w:t>
      </w:r>
      <w:r w:rsidR="00C83DB4">
        <w:t xml:space="preserve">in the 2018 </w:t>
      </w:r>
      <w:r w:rsidR="001B46E5">
        <w:t>Judgment</w:t>
      </w:r>
      <w:r w:rsidR="00C83DB4">
        <w:t xml:space="preserve"> </w:t>
      </w:r>
      <w:r w:rsidR="00FC27E7">
        <w:t xml:space="preserve">“caused </w:t>
      </w:r>
      <w:r w:rsidR="006C02C9">
        <w:t xml:space="preserve">the Claimant’s career-ending disability” (para 715) and that in the present </w:t>
      </w:r>
      <w:r w:rsidR="00344DF6">
        <w:t>case</w:t>
      </w:r>
      <w:r w:rsidR="00EE3B67">
        <w:t xml:space="preserve"> he is arguing for loss of his “residual” career “that could </w:t>
      </w:r>
      <w:r w:rsidR="00FB172A">
        <w:t>reasonably</w:t>
      </w:r>
      <w:r w:rsidR="00EE3B67">
        <w:t xml:space="preserve"> have been expected</w:t>
      </w:r>
      <w:r w:rsidR="00B8775A">
        <w:t>”</w:t>
      </w:r>
      <w:r w:rsidR="00EE3B67">
        <w:t xml:space="preserve"> after the L</w:t>
      </w:r>
      <w:r w:rsidR="0060109B">
        <w:t>SE caused the loss of his original career (para 716).</w:t>
      </w:r>
      <w:r w:rsidR="00B8775A">
        <w:t xml:space="preserve"> He explains this as follows:</w:t>
      </w:r>
    </w:p>
    <w:p w14:paraId="45B97870" w14:textId="6E57C589" w:rsidR="00B8775A" w:rsidRDefault="00B8775A" w:rsidP="005D39EB">
      <w:pPr>
        <w:pStyle w:val="Quote"/>
      </w:pPr>
      <w:r>
        <w:t>“</w:t>
      </w:r>
      <w:r w:rsidR="00F00011">
        <w:t>In principle, the Claimant could have begun his ‘residual’ career after a successful High Court judgement in October 2018. Instead</w:t>
      </w:r>
      <w:r w:rsidR="00AC01AB">
        <w:t>, as a result of the Defendant’s malicious and/or negligent actions described in these particulars of claim, the Claimant will have no ‘residual</w:t>
      </w:r>
      <w:r w:rsidR="001C7D6B">
        <w:t>’ earning capacity in the future, as he has not worked since the Defendant’s defamation due to the deepened psychiatric illness foreseeably caused by the Defendants as well as due to the greatly reduced</w:t>
      </w:r>
      <w:r w:rsidR="00986C43">
        <w:t>/tarnished reputation that the Claimant now has, especially in the ‘business management guru’ marketplace, which he previous enjoyed</w:t>
      </w:r>
      <w:r w:rsidR="00C055BF">
        <w:t>.</w:t>
      </w:r>
      <w:r>
        <w:t>”</w:t>
      </w:r>
    </w:p>
    <w:p w14:paraId="38420112" w14:textId="13663D9A" w:rsidR="00C055BF" w:rsidRDefault="00C055BF" w:rsidP="005D39EB">
      <w:pPr>
        <w:pStyle w:val="ParaLevel1"/>
      </w:pPr>
      <w:r>
        <w:t xml:space="preserve">The Claimant goes on to say that his residual </w:t>
      </w:r>
      <w:r w:rsidR="00BE3E96">
        <w:t>earning capacity is illustrated by his 2013 consulting work in India, his 2014 employment with Ash</w:t>
      </w:r>
      <w:r w:rsidR="001D33BB">
        <w:t xml:space="preserve">ridge Business School and an international one-hour lecture he gave charged at $10,000 </w:t>
      </w:r>
      <w:r w:rsidR="009A71EC">
        <w:t xml:space="preserve">(paras 717 – 721). A residual earning capacity is calculated on the basis </w:t>
      </w:r>
      <w:r w:rsidR="00985015">
        <w:t>that</w:t>
      </w:r>
      <w:r w:rsidR="005223D2">
        <w:t>,</w:t>
      </w:r>
      <w:r w:rsidR="00985015">
        <w:t xml:space="preserve"> absent the matters complained of</w:t>
      </w:r>
      <w:r w:rsidR="00C04880">
        <w:t>,</w:t>
      </w:r>
      <w:r w:rsidR="00985015">
        <w:t xml:space="preserve"> he would have been </w:t>
      </w:r>
      <w:r w:rsidR="00F80797">
        <w:t xml:space="preserve">able to give </w:t>
      </w:r>
      <w:r w:rsidR="00D33706">
        <w:t>ten</w:t>
      </w:r>
      <w:r w:rsidR="00F80797">
        <w:t xml:space="preserve"> one hour lectures a year at a rate of £7,500 each, thereby giving an annual figure of £75,000</w:t>
      </w:r>
      <w:r w:rsidR="00985015">
        <w:t xml:space="preserve">; increasing after treatment to </w:t>
      </w:r>
      <w:r w:rsidR="005D2F69">
        <w:t xml:space="preserve">a figure of £150,000 per year. He takes an average of £100,000 and a retirement age of 67, </w:t>
      </w:r>
      <w:r w:rsidR="00D33706">
        <w:t xml:space="preserve">to </w:t>
      </w:r>
      <w:r w:rsidR="005D2F69">
        <w:t>produc</w:t>
      </w:r>
      <w:r w:rsidR="00D33706">
        <w:t>e</w:t>
      </w:r>
      <w:r w:rsidR="005D2F69">
        <w:t xml:space="preserve"> a </w:t>
      </w:r>
      <w:r w:rsidR="006245C1">
        <w:t>total</w:t>
      </w:r>
      <w:r w:rsidR="005D2F69">
        <w:t xml:space="preserve"> of </w:t>
      </w:r>
      <w:r w:rsidR="00AE7021">
        <w:t xml:space="preserve">“approximately £1,300,000” (paras 722 – 723). He also </w:t>
      </w:r>
      <w:r w:rsidR="0020697F">
        <w:t xml:space="preserve">claims for </w:t>
      </w:r>
      <w:r w:rsidR="00AE7021">
        <w:t>the costs of ten years of therapy</w:t>
      </w:r>
      <w:r w:rsidR="0020697F">
        <w:t>,</w:t>
      </w:r>
      <w:r w:rsidR="00AE7021">
        <w:t xml:space="preserve"> totalling £100,000</w:t>
      </w:r>
      <w:r w:rsidR="00806F9C">
        <w:t xml:space="preserve"> (para 725).</w:t>
      </w:r>
    </w:p>
    <w:p w14:paraId="53534140" w14:textId="61618341" w:rsidR="004B143F" w:rsidRPr="004B143F" w:rsidRDefault="004B143F" w:rsidP="005D39EB">
      <w:pPr>
        <w:pStyle w:val="ParaHeading"/>
        <w:rPr>
          <w:b/>
          <w:bCs/>
          <w:u w:val="single"/>
        </w:rPr>
      </w:pPr>
      <w:r w:rsidRPr="004B143F">
        <w:rPr>
          <w:b/>
          <w:bCs/>
          <w:u w:val="single"/>
        </w:rPr>
        <w:lastRenderedPageBreak/>
        <w:t xml:space="preserve">The </w:t>
      </w:r>
      <w:r w:rsidR="0020697F">
        <w:rPr>
          <w:b/>
          <w:bCs/>
          <w:u w:val="single"/>
        </w:rPr>
        <w:t xml:space="preserve">2020 </w:t>
      </w:r>
      <w:r w:rsidRPr="004B143F">
        <w:rPr>
          <w:b/>
          <w:bCs/>
          <w:u w:val="single"/>
        </w:rPr>
        <w:t>Claim</w:t>
      </w:r>
    </w:p>
    <w:p w14:paraId="107BBA95" w14:textId="3761B4AD" w:rsidR="00E12726" w:rsidRDefault="004B143F" w:rsidP="005D39EB">
      <w:pPr>
        <w:pStyle w:val="ParaLevel1"/>
      </w:pPr>
      <w:r>
        <w:t xml:space="preserve">In light of the </w:t>
      </w:r>
      <w:r w:rsidR="008F5A1C">
        <w:t xml:space="preserve">Defendants’ </w:t>
      </w:r>
      <w:r>
        <w:t xml:space="preserve">submissions </w:t>
      </w:r>
      <w:r w:rsidR="008F5A1C">
        <w:t xml:space="preserve">it is also necessary to </w:t>
      </w:r>
      <w:r w:rsidR="00BB0ED7">
        <w:t xml:space="preserve">refer to </w:t>
      </w:r>
      <w:r w:rsidR="008F5A1C">
        <w:t xml:space="preserve">the Particulars of Claim </w:t>
      </w:r>
      <w:r w:rsidR="004118D3">
        <w:t xml:space="preserve">(dated 10 February 2020) that were prepared </w:t>
      </w:r>
      <w:r w:rsidR="008F5A1C">
        <w:t xml:space="preserve">in the </w:t>
      </w:r>
      <w:r w:rsidR="004118D3">
        <w:t>2020 C</w:t>
      </w:r>
      <w:r w:rsidR="00EE5954">
        <w:t>laim.</w:t>
      </w:r>
      <w:r w:rsidR="00E40645">
        <w:t xml:space="preserve"> </w:t>
      </w:r>
      <w:r w:rsidR="00AD7B18">
        <w:t>In summary:</w:t>
      </w:r>
    </w:p>
    <w:p w14:paraId="40458F5B" w14:textId="0B353391" w:rsidR="00AD7B18" w:rsidRDefault="00AD7B18" w:rsidP="005D39EB">
      <w:pPr>
        <w:pStyle w:val="ParaLevel2"/>
      </w:pPr>
      <w:r>
        <w:t>An introductory section between para</w:t>
      </w:r>
      <w:r w:rsidR="00F0798F">
        <w:t>s</w:t>
      </w:r>
      <w:r w:rsidR="00711D8F">
        <w:t xml:space="preserve"> 1 – 17 </w:t>
      </w:r>
      <w:r w:rsidR="004061EA">
        <w:t xml:space="preserve">reflected the text on the Claim Form (para </w:t>
      </w:r>
      <w:r w:rsidR="00CE4C8C">
        <w:t>47</w:t>
      </w:r>
      <w:r w:rsidR="004061EA">
        <w:t xml:space="preserve"> above) </w:t>
      </w:r>
      <w:r w:rsidR="001D566A">
        <w:t>and indicated that</w:t>
      </w:r>
      <w:r w:rsidR="00F0798F">
        <w:t>,</w:t>
      </w:r>
      <w:r w:rsidR="001D566A">
        <w:t xml:space="preserve"> in addition</w:t>
      </w:r>
      <w:r w:rsidR="00F0798F">
        <w:t>,</w:t>
      </w:r>
      <w:r w:rsidR="001D566A">
        <w:t xml:space="preserve"> the Claimant claimed compensation for damages arising from violations of the DPA 2018 and GDPR 2018</w:t>
      </w:r>
      <w:r w:rsidR="004051DA">
        <w:t xml:space="preserve">, the PHA 1997, the EQA 2010 and “for personal (psychiatric) injury” against the LSE and </w:t>
      </w:r>
      <w:r w:rsidR="005E0EA3">
        <w:t>ANL (paras 11 – 14);</w:t>
      </w:r>
    </w:p>
    <w:p w14:paraId="65462690" w14:textId="66C2830A" w:rsidR="001C4EE9" w:rsidRDefault="00835428" w:rsidP="005D39EB">
      <w:pPr>
        <w:pStyle w:val="ParaLevel2"/>
      </w:pPr>
      <w:r>
        <w:t xml:space="preserve">A “Background / Context” section between paras 18 </w:t>
      </w:r>
      <w:r w:rsidR="0083215B">
        <w:t>–</w:t>
      </w:r>
      <w:r>
        <w:t xml:space="preserve"> </w:t>
      </w:r>
      <w:r w:rsidR="0083215B">
        <w:t xml:space="preserve">61 was almost the same as paras 19 – 67 of the </w:t>
      </w:r>
      <w:r w:rsidR="00A163A4">
        <w:t xml:space="preserve">current </w:t>
      </w:r>
      <w:r w:rsidR="00FB172A">
        <w:t>Particulars</w:t>
      </w:r>
      <w:r w:rsidR="0083215B">
        <w:t xml:space="preserve"> of Claim, save tha</w:t>
      </w:r>
      <w:r w:rsidR="00541806">
        <w:t>t the allegations concerning D6 are expanded upon in the current pleading;</w:t>
      </w:r>
    </w:p>
    <w:p w14:paraId="1258DA53" w14:textId="07D54CFD" w:rsidR="00541806" w:rsidRDefault="002356A2" w:rsidP="005D39EB">
      <w:pPr>
        <w:pStyle w:val="ParaLevel2"/>
      </w:pPr>
      <w:r>
        <w:t>T</w:t>
      </w:r>
      <w:r w:rsidR="00F02A4A">
        <w:t xml:space="preserve">he document </w:t>
      </w:r>
      <w:r>
        <w:t xml:space="preserve">then </w:t>
      </w:r>
      <w:r w:rsidR="00F02A4A">
        <w:t>addressed “Particulars of Defamation / Malicious Falsehood”</w:t>
      </w:r>
      <w:r w:rsidR="005F2C2F">
        <w:t xml:space="preserve"> between paras 62 - 643</w:t>
      </w:r>
      <w:r w:rsidR="00053A49">
        <w:t>. Th</w:t>
      </w:r>
      <w:r w:rsidR="00696103">
        <w:t>e</w:t>
      </w:r>
      <w:r w:rsidR="00053A49">
        <w:t xml:space="preserve"> content is very similar to paras 82 – 573 of the current pleading, save that some </w:t>
      </w:r>
      <w:r w:rsidR="00E50D88">
        <w:t xml:space="preserve">additional matters were addressed, </w:t>
      </w:r>
      <w:r w:rsidR="00696103">
        <w:t xml:space="preserve">including D9’s </w:t>
      </w:r>
      <w:r w:rsidR="00DB004B">
        <w:t xml:space="preserve">liability under the </w:t>
      </w:r>
      <w:r w:rsidR="005F2C2F">
        <w:t xml:space="preserve">DA 2013 and the single publication rule. </w:t>
      </w:r>
      <w:r w:rsidR="004F489A">
        <w:t xml:space="preserve">It was not </w:t>
      </w:r>
      <w:r w:rsidR="00FB172A">
        <w:t>preceded</w:t>
      </w:r>
      <w:r w:rsidR="004F489A">
        <w:t xml:space="preserve"> by the section on </w:t>
      </w:r>
      <w:r w:rsidR="00AB2398">
        <w:t xml:space="preserve">personal injury that appears at paras 67 </w:t>
      </w:r>
      <w:r w:rsidR="001C6BE7">
        <w:t>–</w:t>
      </w:r>
      <w:r w:rsidR="00AB2398">
        <w:t xml:space="preserve"> </w:t>
      </w:r>
      <w:r w:rsidR="001C6BE7">
        <w:t>81 of the present Particulars of Claim;</w:t>
      </w:r>
    </w:p>
    <w:p w14:paraId="76383303" w14:textId="58E9F26B" w:rsidR="001C6BE7" w:rsidRDefault="001C6BE7" w:rsidP="005D39EB">
      <w:pPr>
        <w:pStyle w:val="ParaLevel2"/>
      </w:pPr>
      <w:r>
        <w:t xml:space="preserve">Paragraphs 644 </w:t>
      </w:r>
      <w:r w:rsidR="00C66CB6">
        <w:t>–</w:t>
      </w:r>
      <w:r>
        <w:t xml:space="preserve"> </w:t>
      </w:r>
      <w:r w:rsidR="00C66CB6">
        <w:t>660 concerned “Particulars of Data Protection Act violations”</w:t>
      </w:r>
      <w:r w:rsidR="009C42D6">
        <w:t xml:space="preserve"> alleged against the LSE and ANL</w:t>
      </w:r>
      <w:r w:rsidR="00C66CB6">
        <w:t xml:space="preserve">. </w:t>
      </w:r>
      <w:r w:rsidR="004D2649">
        <w:t xml:space="preserve">It contained allegations that the LSE </w:t>
      </w:r>
      <w:r w:rsidR="003978F2">
        <w:t xml:space="preserve">had breached a requirement to notify the ICO </w:t>
      </w:r>
      <w:r w:rsidR="00F52652">
        <w:t>and</w:t>
      </w:r>
      <w:r w:rsidR="00D25776">
        <w:t xml:space="preserve"> a section on criminal offences</w:t>
      </w:r>
      <w:r w:rsidR="00F52652">
        <w:t xml:space="preserve">, </w:t>
      </w:r>
      <w:r w:rsidR="00D25776">
        <w:t xml:space="preserve">equivalent to paras </w:t>
      </w:r>
      <w:r w:rsidR="00F52652">
        <w:t>647</w:t>
      </w:r>
      <w:r w:rsidR="00D25776">
        <w:t xml:space="preserve"> – 650 of the current pleading</w:t>
      </w:r>
      <w:r w:rsidR="0019389D">
        <w:t xml:space="preserve">. </w:t>
      </w:r>
      <w:r w:rsidR="007807E8">
        <w:t>Paragraph 650</w:t>
      </w:r>
      <w:r w:rsidR="0019389D">
        <w:t xml:space="preserve"> </w:t>
      </w:r>
      <w:r w:rsidR="0095543E">
        <w:t>said t</w:t>
      </w:r>
      <w:r w:rsidR="007807E8">
        <w:t xml:space="preserve">hat </w:t>
      </w:r>
      <w:r w:rsidR="0019389D">
        <w:t xml:space="preserve">the LSE had refused to </w:t>
      </w:r>
      <w:r w:rsidR="00A13289">
        <w:t>comply with a</w:t>
      </w:r>
      <w:r w:rsidR="00483AF7">
        <w:t>n</w:t>
      </w:r>
      <w:r w:rsidR="00A13289">
        <w:t xml:space="preserve"> </w:t>
      </w:r>
      <w:r w:rsidR="0095543E">
        <w:t>SAR</w:t>
      </w:r>
      <w:r w:rsidR="00A13289">
        <w:t xml:space="preserve"> made on 18 November 2019 in not handing over </w:t>
      </w:r>
      <w:r w:rsidR="0071519F">
        <w:t xml:space="preserve">correspondence regarding the investigation of the leak to the </w:t>
      </w:r>
      <w:r w:rsidR="0071519F" w:rsidRPr="0071519F">
        <w:rPr>
          <w:i/>
          <w:iCs/>
        </w:rPr>
        <w:t>Daily Mail / MailOnline</w:t>
      </w:r>
      <w:r w:rsidR="0071519F">
        <w:t>.</w:t>
      </w:r>
      <w:r w:rsidR="00422FA4">
        <w:t xml:space="preserve"> Sections on monetary penalties and on the unavailability of the </w:t>
      </w:r>
      <w:r w:rsidR="004206E6">
        <w:t>exemption f</w:t>
      </w:r>
      <w:r w:rsidR="00ED3261">
        <w:t>or</w:t>
      </w:r>
      <w:r w:rsidR="004206E6">
        <w:t xml:space="preserve"> journalistic purposes followed</w:t>
      </w:r>
      <w:r w:rsidR="009438EB">
        <w:t xml:space="preserve"> at paras 651 – 660;</w:t>
      </w:r>
    </w:p>
    <w:p w14:paraId="53CBC3C1" w14:textId="7FAF8F90" w:rsidR="007D48CD" w:rsidRDefault="00BB1B56" w:rsidP="005D39EB">
      <w:pPr>
        <w:pStyle w:val="ParaLevel2"/>
      </w:pPr>
      <w:r>
        <w:t xml:space="preserve">Paragraphs 661 – 706 concerned claims for sex discrimination and </w:t>
      </w:r>
      <w:r w:rsidR="00FB172A">
        <w:t>disability</w:t>
      </w:r>
      <w:r>
        <w:t xml:space="preserve"> discrimination under the </w:t>
      </w:r>
      <w:r w:rsidR="00745CEC">
        <w:t xml:space="preserve">EQA 2010. Much of the text is </w:t>
      </w:r>
      <w:r w:rsidR="00B4794C">
        <w:t xml:space="preserve">identical to </w:t>
      </w:r>
      <w:r w:rsidR="00745CEC">
        <w:t xml:space="preserve">that contained in paras 600 </w:t>
      </w:r>
      <w:r w:rsidR="00C366DD">
        <w:t>–</w:t>
      </w:r>
      <w:r w:rsidR="00745CEC">
        <w:t xml:space="preserve"> </w:t>
      </w:r>
      <w:r w:rsidR="00C366DD">
        <w:t>638 of the current pleading</w:t>
      </w:r>
      <w:r w:rsidR="00D86D1A">
        <w:t>, although there a</w:t>
      </w:r>
      <w:r w:rsidR="00AD3893">
        <w:t xml:space="preserve">re some small </w:t>
      </w:r>
      <w:r w:rsidR="003C68BC">
        <w:t>differen</w:t>
      </w:r>
      <w:r w:rsidR="00AD3893">
        <w:t>ces of</w:t>
      </w:r>
      <w:r w:rsidR="003C68BC">
        <w:t xml:space="preserve"> express</w:t>
      </w:r>
      <w:r w:rsidR="00AD3893">
        <w:t>ion</w:t>
      </w:r>
      <w:r w:rsidR="00D86D1A">
        <w:t xml:space="preserve">; </w:t>
      </w:r>
    </w:p>
    <w:p w14:paraId="2319F9A8" w14:textId="5BF91BD2" w:rsidR="009438EB" w:rsidRDefault="007D48CD" w:rsidP="005D39EB">
      <w:pPr>
        <w:pStyle w:val="ParaLevel2"/>
      </w:pPr>
      <w:r>
        <w:t xml:space="preserve">Paragraphs 707 </w:t>
      </w:r>
      <w:r w:rsidR="00D845CE">
        <w:t>–</w:t>
      </w:r>
      <w:r>
        <w:t xml:space="preserve"> </w:t>
      </w:r>
      <w:r w:rsidR="00D845CE">
        <w:t>718 set out a claim under the PHA 1997.</w:t>
      </w:r>
      <w:r w:rsidR="00FA6DBE">
        <w:t xml:space="preserve"> </w:t>
      </w:r>
      <w:r w:rsidR="00BF7694">
        <w:t xml:space="preserve">At this stage the </w:t>
      </w:r>
      <w:r w:rsidR="00FA6DBE">
        <w:t xml:space="preserve">claim only </w:t>
      </w:r>
      <w:r w:rsidR="00BF7694">
        <w:t xml:space="preserve">concerned </w:t>
      </w:r>
      <w:r w:rsidR="00FA6DBE">
        <w:t xml:space="preserve">the alleged actions of </w:t>
      </w:r>
      <w:r w:rsidR="00BF7694">
        <w:t xml:space="preserve">D6, </w:t>
      </w:r>
      <w:r w:rsidR="00FA6DBE">
        <w:t xml:space="preserve">which </w:t>
      </w:r>
      <w:r w:rsidR="00FC0EDB">
        <w:t xml:space="preserve">appeared in a list at </w:t>
      </w:r>
      <w:r w:rsidR="00FA6DBE">
        <w:t>para 714</w:t>
      </w:r>
      <w:r w:rsidR="00FC0EDB">
        <w:t xml:space="preserve"> and </w:t>
      </w:r>
      <w:r w:rsidR="00FA6DBE">
        <w:t xml:space="preserve">were similar, </w:t>
      </w:r>
      <w:r w:rsidR="00C11FAD">
        <w:t>al</w:t>
      </w:r>
      <w:r w:rsidR="00FA6DBE">
        <w:t xml:space="preserve">though </w:t>
      </w:r>
      <w:r w:rsidR="00DE6DF1">
        <w:t>not identical</w:t>
      </w:r>
      <w:r w:rsidR="00FC0EDB">
        <w:t>,</w:t>
      </w:r>
      <w:r w:rsidR="00C11FAD">
        <w:t xml:space="preserve"> </w:t>
      </w:r>
      <w:r w:rsidR="00FA6DBE">
        <w:t xml:space="preserve">to the list at para </w:t>
      </w:r>
      <w:r w:rsidR="00203A13">
        <w:t xml:space="preserve">577 of the current Particulars of Claim (para </w:t>
      </w:r>
      <w:r w:rsidR="003765CB">
        <w:t>84</w:t>
      </w:r>
      <w:r w:rsidR="00203A13">
        <w:t xml:space="preserve"> above);</w:t>
      </w:r>
    </w:p>
    <w:p w14:paraId="221BAE8A" w14:textId="0E601393" w:rsidR="00203A13" w:rsidRDefault="00203A13" w:rsidP="005D39EB">
      <w:pPr>
        <w:pStyle w:val="ParaLevel2"/>
      </w:pPr>
      <w:r>
        <w:t xml:space="preserve">The section </w:t>
      </w:r>
      <w:r w:rsidR="00DF5B33">
        <w:t xml:space="preserve">between paras 719 – 730 </w:t>
      </w:r>
      <w:r>
        <w:t>was headed “Particulars of Personal Injury”</w:t>
      </w:r>
      <w:r w:rsidR="005C0CF9">
        <w:t xml:space="preserve">. It </w:t>
      </w:r>
      <w:r w:rsidR="00025C03">
        <w:t>indicated</w:t>
      </w:r>
      <w:r w:rsidR="00226C43">
        <w:t xml:space="preserve"> </w:t>
      </w:r>
      <w:r w:rsidR="005C0CF9">
        <w:t xml:space="preserve">that the Claimant claimed compensation for psychiatric injury </w:t>
      </w:r>
      <w:r w:rsidR="00FB172A">
        <w:t>caused</w:t>
      </w:r>
      <w:r w:rsidR="005C0CF9">
        <w:t xml:space="preserve"> by the LSE and its employees and agents</w:t>
      </w:r>
      <w:r w:rsidR="00262205">
        <w:t xml:space="preserve"> (</w:t>
      </w:r>
      <w:r w:rsidR="005C0CF9">
        <w:t>not limited to</w:t>
      </w:r>
      <w:r w:rsidR="001A53F1">
        <w:t xml:space="preserve"> </w:t>
      </w:r>
      <w:r w:rsidR="00262205">
        <w:t>D6)</w:t>
      </w:r>
      <w:r w:rsidR="001A53F1">
        <w:t xml:space="preserve"> and by ANL </w:t>
      </w:r>
      <w:r w:rsidR="00262205">
        <w:t>(</w:t>
      </w:r>
      <w:r w:rsidR="001A53F1">
        <w:t xml:space="preserve">including the actions of </w:t>
      </w:r>
      <w:r w:rsidR="00262205">
        <w:t>D14)</w:t>
      </w:r>
      <w:r w:rsidR="00303603">
        <w:t xml:space="preserve">. The basis of the claim was said to be that after being cleared of sexual </w:t>
      </w:r>
      <w:r w:rsidR="00FB172A">
        <w:t>misconduct</w:t>
      </w:r>
      <w:r w:rsidR="00303603">
        <w:t xml:space="preserve"> by the </w:t>
      </w:r>
      <w:r w:rsidR="00025C03">
        <w:t>2018 J</w:t>
      </w:r>
      <w:r w:rsidR="00303603">
        <w:t xml:space="preserve">udgment </w:t>
      </w:r>
      <w:r w:rsidR="003A304F">
        <w:t xml:space="preserve">the Claimant </w:t>
      </w:r>
      <w:r w:rsidR="00B4345B">
        <w:t>was in a position to begin treatment for his anxiety and depression, but the</w:t>
      </w:r>
      <w:r w:rsidR="003A304F">
        <w:t>n</w:t>
      </w:r>
      <w:r w:rsidR="00B4345B">
        <w:t xml:space="preserve"> the </w:t>
      </w:r>
      <w:r w:rsidR="00AD7DA7">
        <w:t>defamatory articles and the LSE’s actions in relation to them had caused his psychiatric injury to start all over again</w:t>
      </w:r>
      <w:r w:rsidR="00A73C19">
        <w:t xml:space="preserve">. </w:t>
      </w:r>
      <w:r w:rsidR="006062C8">
        <w:t xml:space="preserve">The Claimant </w:t>
      </w:r>
      <w:r w:rsidR="00A73C19">
        <w:t>said that both the LSE and ANL owed him “a professional duty of care, not to harass and defame an innocent man</w:t>
      </w:r>
      <w:r w:rsidR="006062C8">
        <w:t>”</w:t>
      </w:r>
      <w:r w:rsidR="008301CC">
        <w:t xml:space="preserve"> and</w:t>
      </w:r>
      <w:r w:rsidR="00970949">
        <w:t xml:space="preserve"> th</w:t>
      </w:r>
      <w:r w:rsidR="006062C8">
        <w:t xml:space="preserve">at was </w:t>
      </w:r>
      <w:r w:rsidR="00970949">
        <w:t>precisely what they had done</w:t>
      </w:r>
      <w:r w:rsidR="00F906C1">
        <w:t>; and</w:t>
      </w:r>
    </w:p>
    <w:p w14:paraId="16E203DC" w14:textId="34689C08" w:rsidR="00F906C1" w:rsidRDefault="00F906C1" w:rsidP="005D39EB">
      <w:pPr>
        <w:pStyle w:val="ParaLevel2"/>
      </w:pPr>
      <w:r>
        <w:lastRenderedPageBreak/>
        <w:t xml:space="preserve">Paragraph 731 set out the damages claim. General damages for distress and humiliation </w:t>
      </w:r>
      <w:r w:rsidR="00924AED">
        <w:t xml:space="preserve">were claimed “in the region of £50,000”. </w:t>
      </w:r>
      <w:r w:rsidR="00267CA3">
        <w:t xml:space="preserve">The basis </w:t>
      </w:r>
      <w:r w:rsidR="001D5F95">
        <w:t xml:space="preserve">of this </w:t>
      </w:r>
      <w:r w:rsidR="00AF05E1">
        <w:t xml:space="preserve">appeared </w:t>
      </w:r>
      <w:r w:rsidR="00267CA3">
        <w:t xml:space="preserve">in paras 733 </w:t>
      </w:r>
      <w:r w:rsidR="001F53E1">
        <w:t>–</w:t>
      </w:r>
      <w:r w:rsidR="00267CA3">
        <w:t xml:space="preserve"> </w:t>
      </w:r>
      <w:r w:rsidR="001F53E1">
        <w:t xml:space="preserve">738, </w:t>
      </w:r>
      <w:r w:rsidR="002575FC">
        <w:t xml:space="preserve">which </w:t>
      </w:r>
      <w:r w:rsidR="00B916A0">
        <w:t xml:space="preserve">is </w:t>
      </w:r>
      <w:r w:rsidR="001F53E1">
        <w:t xml:space="preserve">reflected in paras 697 – 702 </w:t>
      </w:r>
      <w:r w:rsidR="001D5F95">
        <w:t>of</w:t>
      </w:r>
      <w:r w:rsidR="001F53E1">
        <w:t xml:space="preserve"> the current pleading. </w:t>
      </w:r>
      <w:r w:rsidR="00691078">
        <w:t xml:space="preserve">The next section on aggravated damages </w:t>
      </w:r>
      <w:r w:rsidR="009910E0">
        <w:t>was in</w:t>
      </w:r>
      <w:r w:rsidR="00691078">
        <w:t xml:space="preserve"> very similar </w:t>
      </w:r>
      <w:r w:rsidR="009910E0">
        <w:t xml:space="preserve">terms </w:t>
      </w:r>
      <w:r w:rsidR="00691078">
        <w:t xml:space="preserve">to paras </w:t>
      </w:r>
      <w:r w:rsidR="00AD33BD">
        <w:t xml:space="preserve">704 – 709 of the current pleading (para </w:t>
      </w:r>
      <w:r w:rsidR="00E07AD4">
        <w:t>115</w:t>
      </w:r>
      <w:r w:rsidR="00AD33BD">
        <w:t xml:space="preserve"> above). A figure “in the region of </w:t>
      </w:r>
      <w:r w:rsidR="00113297">
        <w:t xml:space="preserve">£50,000” was claimed. </w:t>
      </w:r>
      <w:r w:rsidR="005B63C0">
        <w:t xml:space="preserve">The section on </w:t>
      </w:r>
      <w:r w:rsidR="005C51F4">
        <w:t xml:space="preserve">“Special / Exemplary Damages” </w:t>
      </w:r>
      <w:r w:rsidR="003D6A35">
        <w:t xml:space="preserve">advanced </w:t>
      </w:r>
      <w:r w:rsidR="005C51F4">
        <w:t xml:space="preserve">a claim for loss of residual career earnings calculated on </w:t>
      </w:r>
      <w:r w:rsidR="00E90545">
        <w:t>the basis of a loss of £100,000 a year.</w:t>
      </w:r>
      <w:r w:rsidR="005E2B3B">
        <w:t xml:space="preserve"> The defamatory articles were said to have caused serious harm and immense damage to the Claimant’s health and career</w:t>
      </w:r>
      <w:r w:rsidR="0074528D">
        <w:t>,</w:t>
      </w:r>
      <w:r w:rsidR="005E2B3B">
        <w:t xml:space="preserve"> such that he would never be able to work again </w:t>
      </w:r>
      <w:r w:rsidR="00334566">
        <w:t xml:space="preserve">as the actions complained of had </w:t>
      </w:r>
      <w:r w:rsidR="004F309E">
        <w:t>deepened</w:t>
      </w:r>
      <w:r w:rsidR="00334566">
        <w:t xml:space="preserve"> his psychiatric ill</w:t>
      </w:r>
      <w:r w:rsidR="00510282">
        <w:t xml:space="preserve">ness and greatly reduced his </w:t>
      </w:r>
      <w:r w:rsidR="004F309E">
        <w:t>reputation</w:t>
      </w:r>
      <w:r w:rsidR="00510282">
        <w:t xml:space="preserve"> </w:t>
      </w:r>
      <w:r w:rsidR="005E2B3B">
        <w:t>(para</w:t>
      </w:r>
      <w:r w:rsidR="00510282">
        <w:t xml:space="preserve">s </w:t>
      </w:r>
      <w:r w:rsidR="005E2B3B">
        <w:t>752</w:t>
      </w:r>
      <w:r w:rsidR="00510282">
        <w:t xml:space="preserve"> - 756</w:t>
      </w:r>
      <w:r w:rsidR="005E2B3B">
        <w:t>)</w:t>
      </w:r>
      <w:r w:rsidR="008D6915">
        <w:t>.</w:t>
      </w:r>
    </w:p>
    <w:p w14:paraId="0E83A672" w14:textId="6698AB7F" w:rsidR="00086437" w:rsidRPr="00DE722F" w:rsidRDefault="00DE722F" w:rsidP="005D39EB">
      <w:pPr>
        <w:pStyle w:val="ParaHeading"/>
        <w:rPr>
          <w:b/>
          <w:bCs/>
          <w:u w:val="single"/>
        </w:rPr>
      </w:pPr>
      <w:r w:rsidRPr="00DE722F">
        <w:rPr>
          <w:b/>
          <w:bCs/>
          <w:u w:val="single"/>
        </w:rPr>
        <w:t>Strike out and summary judgment: the legal framework</w:t>
      </w:r>
    </w:p>
    <w:p w14:paraId="09F813A3" w14:textId="7728CB4C" w:rsidR="00DE722F" w:rsidRDefault="002754F3" w:rsidP="005D39EB">
      <w:pPr>
        <w:pStyle w:val="ParaLevel1"/>
      </w:pPr>
      <w:r>
        <w:t xml:space="preserve">CPR 3.4(1) states that </w:t>
      </w:r>
      <w:r w:rsidR="00EE50F0">
        <w:t xml:space="preserve">for the purposes of this rule, reference to a statement of case includes reference to part of a statement of case. </w:t>
      </w:r>
      <w:r w:rsidR="006570E5">
        <w:t>CPR 3.4</w:t>
      </w:r>
      <w:r w:rsidR="001E1507">
        <w:t>(2) provides:</w:t>
      </w:r>
    </w:p>
    <w:p w14:paraId="49C83241" w14:textId="77777777" w:rsidR="00C65E81" w:rsidRDefault="001E1507" w:rsidP="005D39EB">
      <w:pPr>
        <w:pStyle w:val="Quote"/>
      </w:pPr>
      <w:r>
        <w:t>“(2)</w:t>
      </w:r>
      <w:r>
        <w:tab/>
        <w:t>The court may strike out a statement of case if it appears to the court</w:t>
      </w:r>
      <w:r w:rsidR="00C65E81">
        <w:t>-</w:t>
      </w:r>
    </w:p>
    <w:p w14:paraId="51BCECC7" w14:textId="312AFE2A" w:rsidR="00551078" w:rsidRDefault="00834E4D" w:rsidP="005D39EB">
      <w:pPr>
        <w:pStyle w:val="ParaLevel5"/>
      </w:pPr>
      <w:r>
        <w:t>t</w:t>
      </w:r>
      <w:r w:rsidR="00C65E81">
        <w:t>hat the statement of case discloses no reasonable groun</w:t>
      </w:r>
      <w:r w:rsidR="00551078">
        <w:t>ds for bringing or defending the claim;</w:t>
      </w:r>
    </w:p>
    <w:p w14:paraId="7C428E41" w14:textId="2309ACE9" w:rsidR="00834E4D" w:rsidRDefault="00834E4D" w:rsidP="005D39EB">
      <w:pPr>
        <w:pStyle w:val="ParaLevel5"/>
      </w:pPr>
      <w:r>
        <w:t>t</w:t>
      </w:r>
      <w:r w:rsidR="00551078">
        <w:t>hat the statement of case is an abuse of the court’s process or is otherwise likely to obstruct the just disposal of</w:t>
      </w:r>
      <w:r>
        <w:t xml:space="preserve"> the proceedings; or</w:t>
      </w:r>
    </w:p>
    <w:p w14:paraId="6878A3F9" w14:textId="41F9FBA5" w:rsidR="001E1507" w:rsidRDefault="00834E4D" w:rsidP="005D39EB">
      <w:pPr>
        <w:pStyle w:val="ParaLevel5"/>
      </w:pPr>
      <w:r>
        <w:t>that there has been a failure to comply with a rule, practice direction or court order.</w:t>
      </w:r>
      <w:r w:rsidR="001E1507">
        <w:t>”</w:t>
      </w:r>
    </w:p>
    <w:p w14:paraId="2E37CBA0" w14:textId="1607D913" w:rsidR="00FA255E" w:rsidRDefault="00D06A83" w:rsidP="005D39EB">
      <w:pPr>
        <w:pStyle w:val="ParaLevel1"/>
      </w:pPr>
      <w:r>
        <w:t xml:space="preserve">When the </w:t>
      </w:r>
      <w:r w:rsidR="00566D9C">
        <w:t>c</w:t>
      </w:r>
      <w:r>
        <w:t xml:space="preserve">ourt strikes out a </w:t>
      </w:r>
      <w:r w:rsidR="005135E9">
        <w:t xml:space="preserve">statement of </w:t>
      </w:r>
      <w:r>
        <w:t>case it may make any consequential order</w:t>
      </w:r>
      <w:r w:rsidR="00050607">
        <w:t xml:space="preserve"> it consider appropriate (CPR 3.4(3)).</w:t>
      </w:r>
    </w:p>
    <w:p w14:paraId="0402B991" w14:textId="7BBD27DC" w:rsidR="00675E80" w:rsidRDefault="00675E80" w:rsidP="005D39EB">
      <w:pPr>
        <w:pStyle w:val="ParaLevel1"/>
      </w:pPr>
      <w:r>
        <w:t>CPR 3.4(4) provides:</w:t>
      </w:r>
    </w:p>
    <w:p w14:paraId="68C8271A" w14:textId="77777777" w:rsidR="00596D7B" w:rsidRDefault="00675E80" w:rsidP="005D39EB">
      <w:pPr>
        <w:pStyle w:val="Quote"/>
      </w:pPr>
      <w:r>
        <w:t>“</w:t>
      </w:r>
      <w:r w:rsidR="00596D7B">
        <w:t>(4)</w:t>
      </w:r>
      <w:r w:rsidR="00596D7B">
        <w:tab/>
        <w:t>Where-</w:t>
      </w:r>
    </w:p>
    <w:p w14:paraId="312C2A8D" w14:textId="19E1B800" w:rsidR="00596D7B" w:rsidRDefault="00910F30" w:rsidP="005D39EB">
      <w:pPr>
        <w:pStyle w:val="ParaLevel5"/>
      </w:pPr>
      <w:r>
        <w:t>t</w:t>
      </w:r>
      <w:r w:rsidR="00596D7B">
        <w:t>he court has struck out a claimant’s case;</w:t>
      </w:r>
    </w:p>
    <w:p w14:paraId="58FB4376" w14:textId="108D96ED" w:rsidR="008C0498" w:rsidRDefault="00910F30" w:rsidP="005D39EB">
      <w:pPr>
        <w:pStyle w:val="ParaLevel5"/>
      </w:pPr>
      <w:r>
        <w:t>t</w:t>
      </w:r>
      <w:r w:rsidR="00596D7B">
        <w:t xml:space="preserve">he claimant has been ordered to pay costs to </w:t>
      </w:r>
      <w:r w:rsidR="008C0498">
        <w:t xml:space="preserve">the defendant; and </w:t>
      </w:r>
    </w:p>
    <w:p w14:paraId="43F64518" w14:textId="1646483B" w:rsidR="00CE75BA" w:rsidRDefault="00910F30" w:rsidP="005D39EB">
      <w:pPr>
        <w:pStyle w:val="ParaLevel5"/>
      </w:pPr>
      <w:r>
        <w:t>b</w:t>
      </w:r>
      <w:r w:rsidR="008C0498">
        <w:t>efore the claimant pays those costs, the claimant starts another claim against the same defendant, arising out of facts which are the same or substantially the same as those relating to the claim in which the statement of case was struck out</w:t>
      </w:r>
      <w:r w:rsidR="00CE75BA">
        <w:t>,</w:t>
      </w:r>
    </w:p>
    <w:p w14:paraId="22AF1D6F" w14:textId="0555FCD7" w:rsidR="00675E80" w:rsidRDefault="00910F30" w:rsidP="005D39EB">
      <w:pPr>
        <w:pStyle w:val="ParaLevel5"/>
        <w:numPr>
          <w:ilvl w:val="0"/>
          <w:numId w:val="0"/>
        </w:numPr>
        <w:ind w:left="1701"/>
      </w:pPr>
      <w:r>
        <w:t>t</w:t>
      </w:r>
      <w:r w:rsidR="00CE75BA">
        <w:t>he court may, on the application of the defendant, stay that other claim un</w:t>
      </w:r>
      <w:r>
        <w:t>til the costs of the first claim have been paid.</w:t>
      </w:r>
      <w:r w:rsidR="00675E80">
        <w:t>”</w:t>
      </w:r>
    </w:p>
    <w:p w14:paraId="4ED17C14" w14:textId="7581E033" w:rsidR="00566D9C" w:rsidRDefault="00566D9C" w:rsidP="005D39EB">
      <w:pPr>
        <w:pStyle w:val="ParaLevel1"/>
      </w:pPr>
      <w:r>
        <w:lastRenderedPageBreak/>
        <w:t xml:space="preserve">If the </w:t>
      </w:r>
      <w:r w:rsidR="002601E8">
        <w:t>C</w:t>
      </w:r>
      <w:r>
        <w:t xml:space="preserve">ourt strikes out a </w:t>
      </w:r>
      <w:r w:rsidR="002762F4">
        <w:t xml:space="preserve">statement of case and it considers that the claim is totally without merit, the </w:t>
      </w:r>
      <w:r w:rsidR="002601E8">
        <w:t>C</w:t>
      </w:r>
      <w:r w:rsidR="002762F4">
        <w:t>ourt must record that fact and must consider at the same time whether it is appropriate to make a civil restraint order (</w:t>
      </w:r>
      <w:r w:rsidR="00D90C1D">
        <w:t>CPR 3.4(6)).</w:t>
      </w:r>
    </w:p>
    <w:p w14:paraId="0FAA2EF4" w14:textId="431D9C83" w:rsidR="008D23C1" w:rsidRDefault="008D23C1" w:rsidP="005D39EB">
      <w:pPr>
        <w:pStyle w:val="ParaLevel1"/>
      </w:pPr>
      <w:r>
        <w:t xml:space="preserve">CPR 24.2 provides that the </w:t>
      </w:r>
      <w:r w:rsidR="002601E8">
        <w:t>C</w:t>
      </w:r>
      <w:r>
        <w:t xml:space="preserve">ourt may give summary judgment </w:t>
      </w:r>
      <w:r w:rsidR="00FB172A">
        <w:t>against</w:t>
      </w:r>
      <w:r w:rsidR="0050364D">
        <w:t xml:space="preserve"> a claimant </w:t>
      </w:r>
      <w:r w:rsidR="00876135">
        <w:t>on</w:t>
      </w:r>
      <w:r w:rsidR="0050364D">
        <w:t xml:space="preserve"> the whole of a claim or on a particular issue if </w:t>
      </w:r>
      <w:r w:rsidR="00876135">
        <w:t xml:space="preserve">“the claimant has no real prospect of succeeding on the claim or issue” and there is </w:t>
      </w:r>
      <w:r w:rsidR="002767E7">
        <w:t xml:space="preserve">“no other compelling reason” why the case should be </w:t>
      </w:r>
      <w:r w:rsidR="004F309E">
        <w:t>disposed</w:t>
      </w:r>
      <w:r w:rsidR="002767E7">
        <w:t xml:space="preserve"> of at trial.</w:t>
      </w:r>
    </w:p>
    <w:p w14:paraId="587161B4" w14:textId="39BA2297" w:rsidR="004D554B" w:rsidRDefault="00603D95" w:rsidP="005D39EB">
      <w:pPr>
        <w:pStyle w:val="ParaLevel1"/>
      </w:pPr>
      <w:r>
        <w:t xml:space="preserve">When </w:t>
      </w:r>
      <w:r w:rsidR="00BB343C">
        <w:t>application</w:t>
      </w:r>
      <w:r w:rsidR="00AA2096">
        <w:t>s are</w:t>
      </w:r>
      <w:r w:rsidR="00BB343C">
        <w:t xml:space="preserve"> made </w:t>
      </w:r>
      <w:r w:rsidR="00270276">
        <w:t xml:space="preserve">to </w:t>
      </w:r>
      <w:r w:rsidR="00BB343C">
        <w:t xml:space="preserve">strike out </w:t>
      </w:r>
      <w:r w:rsidR="00F5760E">
        <w:t>P</w:t>
      </w:r>
      <w:r w:rsidR="00AA2096">
        <w:t>articulars of</w:t>
      </w:r>
      <w:r w:rsidR="00270276">
        <w:t xml:space="preserve"> </w:t>
      </w:r>
      <w:r w:rsidR="00F5760E">
        <w:t>C</w:t>
      </w:r>
      <w:r w:rsidR="00270276">
        <w:t xml:space="preserve">laim </w:t>
      </w:r>
      <w:r w:rsidR="004F309E">
        <w:t>pursuant</w:t>
      </w:r>
      <w:r w:rsidR="00BB343C">
        <w:t xml:space="preserve"> to </w:t>
      </w:r>
      <w:r w:rsidR="00270276">
        <w:t>CPR 3.4(2)(a) as disclosing “no reasonable grounds”</w:t>
      </w:r>
      <w:r w:rsidR="00AA2096">
        <w:t xml:space="preserve"> for bringing the claim and, in the alternative </w:t>
      </w:r>
      <w:r w:rsidR="00BB343C">
        <w:t>for summary judgment</w:t>
      </w:r>
      <w:r w:rsidR="00F5760E">
        <w:t xml:space="preserve"> in the defendant’s favour</w:t>
      </w:r>
      <w:r w:rsidR="0095658B">
        <w:t>,</w:t>
      </w:r>
      <w:r w:rsidR="00BB343C">
        <w:t xml:space="preserve"> </w:t>
      </w:r>
      <w:r w:rsidR="00507401">
        <w:t xml:space="preserve">there is no difference between the tests to be applied by the </w:t>
      </w:r>
      <w:r w:rsidR="002601E8">
        <w:t>C</w:t>
      </w:r>
      <w:r w:rsidR="00507401">
        <w:t>ourt under the two rules</w:t>
      </w:r>
      <w:r w:rsidR="002E4F0B">
        <w:t xml:space="preserve">: </w:t>
      </w:r>
      <w:r w:rsidR="00D31DAF" w:rsidRPr="00733868">
        <w:rPr>
          <w:i/>
          <w:iCs/>
        </w:rPr>
        <w:t>Begum v Maran (UK) Limited</w:t>
      </w:r>
      <w:r w:rsidR="00D31DAF">
        <w:t xml:space="preserve"> </w:t>
      </w:r>
      <w:r w:rsidR="00733868">
        <w:t>[2021] EWCA Civ 326 (“</w:t>
      </w:r>
      <w:r w:rsidR="00733868" w:rsidRPr="00733868">
        <w:rPr>
          <w:i/>
          <w:iCs/>
        </w:rPr>
        <w:t>Begum</w:t>
      </w:r>
      <w:r w:rsidR="00733868">
        <w:t>”)</w:t>
      </w:r>
      <w:r w:rsidR="002E4F0B">
        <w:t xml:space="preserve"> per Coulson LJ at paras 20 – 21. </w:t>
      </w:r>
      <w:r w:rsidR="00AE15E0">
        <w:t>In para 22(a) h</w:t>
      </w:r>
      <w:r w:rsidR="00E15005">
        <w:t xml:space="preserve">e </w:t>
      </w:r>
      <w:r w:rsidR="004D554B">
        <w:t>described the applicable test as follows:</w:t>
      </w:r>
    </w:p>
    <w:p w14:paraId="3A0F819F" w14:textId="563A3F71" w:rsidR="00CF44B8" w:rsidRDefault="004D554B" w:rsidP="005D39EB">
      <w:pPr>
        <w:pStyle w:val="Quote"/>
      </w:pPr>
      <w:r>
        <w:t>“</w:t>
      </w:r>
      <w:r w:rsidR="00B240F4">
        <w:t xml:space="preserve">The court must consider whether the claimant has a ‘realistic’ as opposed to a ‘fanciful’ prospect of success: </w:t>
      </w:r>
      <w:r w:rsidR="00B240F4" w:rsidRPr="00B23D5C">
        <w:rPr>
          <w:i/>
          <w:iCs/>
        </w:rPr>
        <w:t>Swain v Hillman</w:t>
      </w:r>
      <w:r w:rsidR="00B240F4">
        <w:t xml:space="preserve"> [20</w:t>
      </w:r>
      <w:r w:rsidR="00B71575">
        <w:t xml:space="preserve">01] 1 All ER 91. A realistic claim is one that carries some degree of conviction: </w:t>
      </w:r>
      <w:r w:rsidR="00B71575" w:rsidRPr="00B23D5C">
        <w:rPr>
          <w:i/>
          <w:iCs/>
        </w:rPr>
        <w:t>ED &amp; F Man Liquid Products v Patel</w:t>
      </w:r>
      <w:r w:rsidR="00B71575">
        <w:t xml:space="preserve"> [2003] EWCA C</w:t>
      </w:r>
      <w:r w:rsidR="002671FE">
        <w:t>i</w:t>
      </w:r>
      <w:r w:rsidR="00B71575">
        <w:t>v 472</w:t>
      </w:r>
      <w:r w:rsidR="009B54BF">
        <w:t xml:space="preserve">. But that should not be carried too far: in essence, the court is determining whether or not the claim is ‘bound to fail’: </w:t>
      </w:r>
      <w:r w:rsidR="009B54BF" w:rsidRPr="00B23D5C">
        <w:rPr>
          <w:i/>
          <w:iCs/>
        </w:rPr>
        <w:t>Altimo Holdings v Kyrg</w:t>
      </w:r>
      <w:r w:rsidR="00B23D5C" w:rsidRPr="00B23D5C">
        <w:rPr>
          <w:i/>
          <w:iCs/>
        </w:rPr>
        <w:t>yz Mobil Tel Ltd</w:t>
      </w:r>
      <w:r w:rsidR="00B23D5C">
        <w:t xml:space="preserve"> [2012] 1 WLR 1804 at [80] and [82].</w:t>
      </w:r>
      <w:r>
        <w:t>”</w:t>
      </w:r>
    </w:p>
    <w:p w14:paraId="3CEEFB67" w14:textId="619145D5" w:rsidR="00D10D77" w:rsidRDefault="00D10D77" w:rsidP="005D39EB">
      <w:pPr>
        <w:pStyle w:val="ParaLevel1"/>
      </w:pPr>
      <w:r>
        <w:t xml:space="preserve">The parties were agreed that the onus lies on the Defendants to </w:t>
      </w:r>
      <w:r w:rsidR="00022760">
        <w:t>establish that th</w:t>
      </w:r>
      <w:r w:rsidR="00F83CFD">
        <w:t>is</w:t>
      </w:r>
      <w:r w:rsidR="00022760">
        <w:t xml:space="preserve"> test is made out.</w:t>
      </w:r>
    </w:p>
    <w:p w14:paraId="40CA3077" w14:textId="58E3D122" w:rsidR="00A1708E" w:rsidRDefault="00B72469" w:rsidP="005D39EB">
      <w:pPr>
        <w:pStyle w:val="ParaLevel1"/>
      </w:pPr>
      <w:r>
        <w:t xml:space="preserve">The extent to which it is </w:t>
      </w:r>
      <w:r w:rsidR="003B3447">
        <w:t>appropriate</w:t>
      </w:r>
      <w:r>
        <w:t xml:space="preserve"> for the </w:t>
      </w:r>
      <w:r w:rsidR="002601E8">
        <w:t>C</w:t>
      </w:r>
      <w:r>
        <w:t xml:space="preserve">ourt to consider the evidential position </w:t>
      </w:r>
      <w:r w:rsidR="00011258">
        <w:t xml:space="preserve">when applying the test </w:t>
      </w:r>
      <w:r w:rsidR="00580229">
        <w:t xml:space="preserve">was summarised </w:t>
      </w:r>
      <w:r w:rsidR="00916F4F">
        <w:t xml:space="preserve">in </w:t>
      </w:r>
      <w:r w:rsidR="00580229" w:rsidRPr="00724334">
        <w:rPr>
          <w:i/>
          <w:iCs/>
        </w:rPr>
        <w:t>Easyair Ltd v Opal Telecom</w:t>
      </w:r>
      <w:r w:rsidR="00580229">
        <w:t xml:space="preserve"> [2009] EWHC 339 (Ch)</w:t>
      </w:r>
      <w:r w:rsidR="00916F4F">
        <w:t xml:space="preserve"> as follows:</w:t>
      </w:r>
    </w:p>
    <w:p w14:paraId="77C11D40" w14:textId="77777777" w:rsidR="005408B2" w:rsidRDefault="00916F4F" w:rsidP="005D39EB">
      <w:pPr>
        <w:pStyle w:val="Quote"/>
      </w:pPr>
      <w:r>
        <w:t>“</w:t>
      </w:r>
      <w:r w:rsidR="0079223B">
        <w:t>iii)</w:t>
      </w:r>
      <w:r w:rsidR="0079223B">
        <w:tab/>
        <w:t>In reaching its conclusion the court must not conduct a ‘mini-trial’</w:t>
      </w:r>
      <w:r w:rsidR="005408B2">
        <w:t xml:space="preserve">: </w:t>
      </w:r>
      <w:r w:rsidR="005408B2" w:rsidRPr="00F67C45">
        <w:rPr>
          <w:i/>
          <w:iCs/>
        </w:rPr>
        <w:t>Swain v Hillman</w:t>
      </w:r>
      <w:r w:rsidR="005408B2">
        <w:t>;</w:t>
      </w:r>
    </w:p>
    <w:p w14:paraId="201D33F4" w14:textId="6B453327" w:rsidR="0051321E" w:rsidRDefault="005408B2" w:rsidP="005D39EB">
      <w:pPr>
        <w:pStyle w:val="Quote"/>
      </w:pPr>
      <w:r>
        <w:t>iv)</w:t>
      </w:r>
      <w:r>
        <w:tab/>
        <w:t xml:space="preserve">This does not mean that the court must take at face value and without analysis everything that a claimant says in his statements before the court. In some cases it may be clear that there is no real </w:t>
      </w:r>
      <w:r w:rsidR="004F309E">
        <w:t>substance</w:t>
      </w:r>
      <w:r>
        <w:t xml:space="preserve"> in factual assertions made, particularly if </w:t>
      </w:r>
      <w:r w:rsidR="00F51E81">
        <w:t xml:space="preserve">contradicted by contemporaneous documents: </w:t>
      </w:r>
      <w:r w:rsidR="00F51E81" w:rsidRPr="00F67C45">
        <w:rPr>
          <w:i/>
          <w:iCs/>
        </w:rPr>
        <w:t xml:space="preserve">ED &amp; F Man Liquid Products v Patel </w:t>
      </w:r>
      <w:r w:rsidR="00F51E81">
        <w:t>at [10]</w:t>
      </w:r>
      <w:r w:rsidR="00AE1D80">
        <w:t>;</w:t>
      </w:r>
    </w:p>
    <w:p w14:paraId="0A1A041D" w14:textId="77777777" w:rsidR="00EC7B1F" w:rsidRDefault="0051321E" w:rsidP="005D39EB">
      <w:pPr>
        <w:pStyle w:val="Quote"/>
      </w:pPr>
      <w:r>
        <w:t>v)</w:t>
      </w:r>
      <w:r>
        <w:tab/>
        <w:t>However, in reaching its conclusion the court must take into account not only the evidence actually placed before it but also the evidence that can reasonably be expected</w:t>
      </w:r>
      <w:r w:rsidR="008075C1">
        <w:t xml:space="preserve"> to be available at trial: </w:t>
      </w:r>
      <w:r w:rsidR="008075C1" w:rsidRPr="00F67C45">
        <w:rPr>
          <w:i/>
          <w:iCs/>
        </w:rPr>
        <w:t>Royal Brompton Hospital NHS Trust v Hammond (No 5)</w:t>
      </w:r>
      <w:r w:rsidR="008075C1">
        <w:t xml:space="preserve"> [2001] EWCA Civ 550;</w:t>
      </w:r>
    </w:p>
    <w:p w14:paraId="36F22AF3" w14:textId="77777777" w:rsidR="009408CF" w:rsidRDefault="00EC7B1F" w:rsidP="005D39EB">
      <w:pPr>
        <w:pStyle w:val="Quote"/>
      </w:pPr>
      <w:r>
        <w:t>vi)</w:t>
      </w:r>
      <w:r>
        <w:tab/>
        <w:t xml:space="preserve">Although a case may turn out at trial not to be really complicated, it does not follow that it should be decided without the fuller investigation into the facts at trial than is possible or </w:t>
      </w:r>
      <w:r>
        <w:lastRenderedPageBreak/>
        <w:t>permissible on summary judgment</w:t>
      </w:r>
      <w:r w:rsidR="008E61BB">
        <w:t>. Thus the court should hesitate about making a final decision…where reasonable grounds exist for believing that a fuller investigation into the facts of the case would add</w:t>
      </w:r>
      <w:r w:rsidR="003D5A0C">
        <w:t xml:space="preserve"> to or alter the evidence available to the trial judge and so affect the outcome of the case: </w:t>
      </w:r>
      <w:r w:rsidR="003D5A0C" w:rsidRPr="00F67C45">
        <w:rPr>
          <w:i/>
          <w:iCs/>
        </w:rPr>
        <w:t>Doncaster Pharmaceuticals Group Ltd v Bolton Pharma</w:t>
      </w:r>
      <w:r w:rsidR="009408CF" w:rsidRPr="00F67C45">
        <w:rPr>
          <w:i/>
          <w:iCs/>
        </w:rPr>
        <w:t>ceutical Co 100 Ltd</w:t>
      </w:r>
      <w:r w:rsidR="009408CF">
        <w:t xml:space="preserve"> [2007] FSR 63;</w:t>
      </w:r>
    </w:p>
    <w:p w14:paraId="587FEF8F" w14:textId="3459C21A" w:rsidR="00916F4F" w:rsidRDefault="009408CF" w:rsidP="005D39EB">
      <w:pPr>
        <w:pStyle w:val="Quote"/>
      </w:pPr>
      <w:r>
        <w:t>vii)</w:t>
      </w:r>
      <w:r>
        <w:tab/>
        <w:t>…if the court is satisfied that it has before it all the evidence necessary for the proper determination of the question</w:t>
      </w:r>
      <w:r w:rsidR="0086302A">
        <w:t xml:space="preserve"> and that the parties have had an </w:t>
      </w:r>
      <w:r w:rsidR="004F309E">
        <w:t>adequate</w:t>
      </w:r>
      <w:r w:rsidR="0086302A">
        <w:t xml:space="preserve"> opportunity to address it in argument, it should grasp the nettle and decide it…If it is poss</w:t>
      </w:r>
      <w:r w:rsidR="007B7418">
        <w:t xml:space="preserve">ible to show by evidence that although material in the form of documents or oral evidence </w:t>
      </w:r>
      <w:r w:rsidR="004F309E">
        <w:t>that</w:t>
      </w:r>
      <w:r w:rsidR="007B7418">
        <w:t xml:space="preserve"> would put the documents in another light is not currently </w:t>
      </w:r>
      <w:r w:rsidR="005821A8">
        <w:t>before the court, such material is likely to exist and can be expected to be available at trial, it would be wrong to give summary judgment because there would be a real</w:t>
      </w:r>
      <w:r w:rsidR="00F73217">
        <w:t>, as opposed to a fanciful, prospect of success. However, it is not enough simply to argue that the case should be allowed to go to trial because something may turn up which would have a bearing on the question of construction</w:t>
      </w:r>
      <w:r w:rsidR="00004B57">
        <w:t xml:space="preserve">: </w:t>
      </w:r>
      <w:r w:rsidR="00004B57" w:rsidRPr="00F67C45">
        <w:rPr>
          <w:i/>
          <w:iCs/>
        </w:rPr>
        <w:t>ICI Chemicals &amp; Polymers Ltd v TTE Training Ltd</w:t>
      </w:r>
      <w:r w:rsidR="00004B57">
        <w:t xml:space="preserve"> [2007] EWCA Civ 725.</w:t>
      </w:r>
      <w:r w:rsidR="00916F4F">
        <w:t>”</w:t>
      </w:r>
    </w:p>
    <w:p w14:paraId="21F91512" w14:textId="4FCBD7C5" w:rsidR="00724334" w:rsidRDefault="00561EF5" w:rsidP="005D39EB">
      <w:pPr>
        <w:pStyle w:val="ParaLevel1"/>
      </w:pPr>
      <w:r>
        <w:t>It is well-</w:t>
      </w:r>
      <w:r w:rsidR="002671FE">
        <w:t>recognised</w:t>
      </w:r>
      <w:r>
        <w:t xml:space="preserve"> that it is not generally appropriate to strike out a </w:t>
      </w:r>
      <w:r w:rsidR="0052136D">
        <w:t>claim</w:t>
      </w:r>
      <w:r>
        <w:t xml:space="preserve"> on assumed facts in a developing area of jurisprudence</w:t>
      </w:r>
      <w:r w:rsidR="00C86ED5">
        <w:t xml:space="preserve">. At para 23 in </w:t>
      </w:r>
      <w:r w:rsidR="00C86ED5" w:rsidRPr="00D267BA">
        <w:rPr>
          <w:i/>
          <w:iCs/>
        </w:rPr>
        <w:t>Begum</w:t>
      </w:r>
      <w:r w:rsidR="00C86ED5">
        <w:t xml:space="preserve">, Coulson LJ cited the </w:t>
      </w:r>
      <w:r w:rsidR="00F12C25">
        <w:t xml:space="preserve">earlier </w:t>
      </w:r>
      <w:r w:rsidR="00C86ED5">
        <w:t xml:space="preserve">observations of Lord Browne-Wilkinson at 557e-g in </w:t>
      </w:r>
      <w:r w:rsidR="00C86ED5" w:rsidRPr="00D267BA">
        <w:rPr>
          <w:i/>
          <w:iCs/>
        </w:rPr>
        <w:t>Barrett v Enfield DC</w:t>
      </w:r>
      <w:r w:rsidR="00C86ED5">
        <w:t xml:space="preserve"> [2001] 2 AC 550</w:t>
      </w:r>
      <w:r w:rsidR="00E87D38">
        <w:t>:</w:t>
      </w:r>
    </w:p>
    <w:p w14:paraId="6AD9E832" w14:textId="0456793F" w:rsidR="00E87D38" w:rsidRDefault="00E87D38" w:rsidP="005D39EB">
      <w:pPr>
        <w:pStyle w:val="Quote"/>
      </w:pPr>
      <w:r>
        <w:t xml:space="preserve">“In my speech in the </w:t>
      </w:r>
      <w:r w:rsidRPr="00D267BA">
        <w:rPr>
          <w:i/>
          <w:iCs/>
        </w:rPr>
        <w:t>Bedfordshire</w:t>
      </w:r>
      <w:r>
        <w:t xml:space="preserve"> case [1995] 2 AC 633, 740 </w:t>
      </w:r>
      <w:r w:rsidR="007D1F80">
        <w:t>–</w:t>
      </w:r>
      <w:r>
        <w:t xml:space="preserve"> 741</w:t>
      </w:r>
      <w:r w:rsidR="007D1F80">
        <w:t xml:space="preserve"> with which the other members of the House agreed, I pointed out that unless it was possible to give a certain answer to the question whether the plaintiff’s claim would succeed, the case was inappropriate for striking out. I further said that in an area of law that was uncertain and developing</w:t>
      </w:r>
      <w:r w:rsidR="0086201C">
        <w:t xml:space="preserve"> (such as the circumstances in which a person can be held liable in negligence for the exercise of a statutory duty or power) it is not normally appropriate to strike out. In my judgment it is of great importance that such </w:t>
      </w:r>
      <w:r w:rsidR="0052136D">
        <w:t>developments</w:t>
      </w:r>
      <w:r w:rsidR="0086201C">
        <w:t xml:space="preserve"> should be on the basis of actual facts found at trial not on hypothetical facts </w:t>
      </w:r>
      <w:r w:rsidR="0052136D">
        <w:t>assumed</w:t>
      </w:r>
      <w:r w:rsidR="0086201C">
        <w:t xml:space="preserve"> (possibly wrongly) to be true for the purposes of the strike-out.</w:t>
      </w:r>
      <w:r>
        <w:t>”</w:t>
      </w:r>
    </w:p>
    <w:p w14:paraId="28B36036" w14:textId="19401AD2" w:rsidR="007E4F52" w:rsidRDefault="00C37383" w:rsidP="005D39EB">
      <w:pPr>
        <w:pStyle w:val="ParaLevel1"/>
      </w:pPr>
      <w:r>
        <w:t xml:space="preserve">Where a statement of case is found to be defective, the </w:t>
      </w:r>
      <w:r w:rsidR="002601E8">
        <w:t>C</w:t>
      </w:r>
      <w:r>
        <w:t xml:space="preserve">ourt should consider whether the defect might be cured by amendment and, if it might be, the </w:t>
      </w:r>
      <w:r w:rsidR="002601E8">
        <w:t>C</w:t>
      </w:r>
      <w:r>
        <w:t>ourt should giv</w:t>
      </w:r>
      <w:r w:rsidR="007570F9">
        <w:t>e</w:t>
      </w:r>
      <w:r>
        <w:t xml:space="preserve"> </w:t>
      </w:r>
      <w:r w:rsidR="008327FD">
        <w:t xml:space="preserve">the party concerned an opportunity to amend: White Book, para 3.4.2 citing </w:t>
      </w:r>
      <w:r w:rsidR="00FC0E98" w:rsidRPr="00680A05">
        <w:rPr>
          <w:i/>
          <w:iCs/>
        </w:rPr>
        <w:t xml:space="preserve">In </w:t>
      </w:r>
      <w:r w:rsidR="008327FD" w:rsidRPr="00680A05">
        <w:rPr>
          <w:i/>
          <w:iCs/>
        </w:rPr>
        <w:t>Soo Kim</w:t>
      </w:r>
      <w:r w:rsidR="00FC0E98" w:rsidRPr="00680A05">
        <w:rPr>
          <w:i/>
          <w:iCs/>
        </w:rPr>
        <w:t xml:space="preserve"> v Young</w:t>
      </w:r>
      <w:r w:rsidR="00FC0E98">
        <w:t xml:space="preserve"> [2011] EWHC 1781 (QB)</w:t>
      </w:r>
      <w:r w:rsidR="00680A05">
        <w:t>.</w:t>
      </w:r>
      <w:r w:rsidR="00975B12">
        <w:t xml:space="preserve"> </w:t>
      </w:r>
      <w:r w:rsidR="006F159A">
        <w:t>Whe</w:t>
      </w:r>
      <w:r w:rsidR="00E60794">
        <w:t>n</w:t>
      </w:r>
      <w:r w:rsidR="006F159A">
        <w:t xml:space="preserve"> the </w:t>
      </w:r>
      <w:r w:rsidR="002601E8">
        <w:t>C</w:t>
      </w:r>
      <w:r w:rsidR="006F159A">
        <w:t xml:space="preserve">ourt </w:t>
      </w:r>
      <w:r w:rsidR="00466939">
        <w:t xml:space="preserve">strikes out </w:t>
      </w:r>
      <w:r w:rsidR="007570F9">
        <w:t>P</w:t>
      </w:r>
      <w:r w:rsidR="00894D9C">
        <w:t xml:space="preserve">articulars of </w:t>
      </w:r>
      <w:r w:rsidR="007570F9">
        <w:t>C</w:t>
      </w:r>
      <w:r w:rsidR="00466939">
        <w:t>laim, it will often be appropriate to make an order dismissing the claim or giving judgment upon it</w:t>
      </w:r>
      <w:r w:rsidR="00894D9C">
        <w:t xml:space="preserve">, </w:t>
      </w:r>
      <w:r w:rsidR="00F80BBC">
        <w:t xml:space="preserve">but </w:t>
      </w:r>
      <w:r w:rsidR="00894D9C">
        <w:t xml:space="preserve">the </w:t>
      </w:r>
      <w:r w:rsidR="002601E8">
        <w:t>C</w:t>
      </w:r>
      <w:r w:rsidR="00894D9C">
        <w:t xml:space="preserve">ourt may </w:t>
      </w:r>
      <w:r w:rsidR="00FD0BDB">
        <w:t>instead give further directions</w:t>
      </w:r>
      <w:r w:rsidR="00A82C43">
        <w:t>. F</w:t>
      </w:r>
      <w:r w:rsidR="00FD0BDB">
        <w:t xml:space="preserve">or example in </w:t>
      </w:r>
      <w:r w:rsidR="00FD0BDB" w:rsidRPr="00F16D58">
        <w:rPr>
          <w:i/>
          <w:iCs/>
        </w:rPr>
        <w:t>Br</w:t>
      </w:r>
      <w:r w:rsidR="00F16D58" w:rsidRPr="00F16D58">
        <w:rPr>
          <w:i/>
          <w:iCs/>
        </w:rPr>
        <w:t>o</w:t>
      </w:r>
      <w:r w:rsidR="00FD0BDB" w:rsidRPr="00F16D58">
        <w:rPr>
          <w:i/>
          <w:iCs/>
        </w:rPr>
        <w:t>wn v AB</w:t>
      </w:r>
      <w:r w:rsidR="00FD0BDB">
        <w:t xml:space="preserve"> </w:t>
      </w:r>
      <w:r w:rsidR="009A6720">
        <w:t xml:space="preserve">[2018] EWHC 623 (QB) Pepperall J struck out an unwieldy </w:t>
      </w:r>
      <w:r w:rsidR="007E17E1">
        <w:t xml:space="preserve">and unnecessarily complex </w:t>
      </w:r>
      <w:r w:rsidR="00D02AE0">
        <w:t>defence but</w:t>
      </w:r>
      <w:r w:rsidR="00F16D58">
        <w:t xml:space="preserve"> </w:t>
      </w:r>
      <w:r w:rsidR="007E17E1">
        <w:t xml:space="preserve">directed the defendant to file a </w:t>
      </w:r>
      <w:r w:rsidR="00AD5D5F">
        <w:t>fresh pleading complying with limitations as to its length</w:t>
      </w:r>
      <w:r w:rsidR="005E1084">
        <w:t>,</w:t>
      </w:r>
      <w:r w:rsidR="00F16D58">
        <w:t xml:space="preserve"> as </w:t>
      </w:r>
      <w:r w:rsidR="00A82C43">
        <w:t xml:space="preserve">he considered that </w:t>
      </w:r>
      <w:r w:rsidR="00F16D58">
        <w:t>the defence was arguable (as discussed at para 3.4.22 of the White Book).</w:t>
      </w:r>
    </w:p>
    <w:p w14:paraId="4DF2176B" w14:textId="479F1CB5" w:rsidR="00453C85" w:rsidRDefault="004468F2" w:rsidP="005D39EB">
      <w:pPr>
        <w:pStyle w:val="ParaLevel1"/>
      </w:pPr>
      <w:r>
        <w:lastRenderedPageBreak/>
        <w:t xml:space="preserve">I address the </w:t>
      </w:r>
      <w:r w:rsidR="00453C85">
        <w:t xml:space="preserve">principles </w:t>
      </w:r>
      <w:r w:rsidR="00A50685">
        <w:t xml:space="preserve">relating to the CPR 3.4(4) power to stay a claim at paras </w:t>
      </w:r>
      <w:r w:rsidR="00260FF2">
        <w:t>224</w:t>
      </w:r>
      <w:r w:rsidR="00A50685">
        <w:t xml:space="preserve"> – </w:t>
      </w:r>
      <w:r w:rsidR="00260FF2">
        <w:t>230</w:t>
      </w:r>
      <w:r w:rsidR="00A50685">
        <w:t xml:space="preserve"> below. </w:t>
      </w:r>
    </w:p>
    <w:p w14:paraId="490656C5" w14:textId="37DC4C7B" w:rsidR="00F61EEA" w:rsidRDefault="0074627D" w:rsidP="005D39EB">
      <w:pPr>
        <w:pStyle w:val="ParaHeading"/>
        <w:rPr>
          <w:b/>
          <w:bCs/>
          <w:u w:val="single"/>
        </w:rPr>
      </w:pPr>
      <w:r w:rsidRPr="0074627D">
        <w:rPr>
          <w:b/>
          <w:bCs/>
          <w:u w:val="single"/>
        </w:rPr>
        <w:t>Abuse of process and issue estoppel: the legal framework</w:t>
      </w:r>
    </w:p>
    <w:p w14:paraId="196ECA60" w14:textId="140BAEC6" w:rsidR="0074627D" w:rsidRDefault="00F57A1E" w:rsidP="005D39EB">
      <w:pPr>
        <w:pStyle w:val="ParaLevel1"/>
      </w:pPr>
      <w:r>
        <w:t xml:space="preserve">In </w:t>
      </w:r>
      <w:r w:rsidRPr="001F7A83">
        <w:rPr>
          <w:i/>
          <w:iCs/>
        </w:rPr>
        <w:t>Virgin Atlantic Airways Ltd v Zodiac Seats UK Ltd</w:t>
      </w:r>
      <w:r>
        <w:t xml:space="preserve"> </w:t>
      </w:r>
      <w:r w:rsidR="00FD69A7">
        <w:t xml:space="preserve">[2013] UKSC 46, </w:t>
      </w:r>
      <w:r w:rsidR="008D2839">
        <w:t xml:space="preserve">[2014] AC </w:t>
      </w:r>
      <w:r w:rsidR="00A10FDE">
        <w:t>160</w:t>
      </w:r>
      <w:r w:rsidR="00527EC5">
        <w:t xml:space="preserve"> at para 17</w:t>
      </w:r>
      <w:r w:rsidR="00EC7D4E">
        <w:t xml:space="preserve">, </w:t>
      </w:r>
      <w:r w:rsidR="008D2839">
        <w:t xml:space="preserve">Lord Sumption JSC summarised </w:t>
      </w:r>
      <w:r w:rsidR="00EC7D4E">
        <w:t>six</w:t>
      </w:r>
      <w:r w:rsidR="004658D3">
        <w:t xml:space="preserve"> different legal principles with different juridical origins </w:t>
      </w:r>
      <w:r w:rsidR="00C433DA">
        <w:t>under the heading “Res judicata: general principles”</w:t>
      </w:r>
      <w:r w:rsidR="00CC3BF6">
        <w:t>. Th</w:t>
      </w:r>
      <w:r w:rsidR="006E13AA">
        <w:t>is summary</w:t>
      </w:r>
      <w:r w:rsidR="00CC3BF6">
        <w:t xml:space="preserve"> included:</w:t>
      </w:r>
    </w:p>
    <w:p w14:paraId="281D5EAE" w14:textId="42971A8B" w:rsidR="00CC3BF6" w:rsidRDefault="00CC3BF6" w:rsidP="005D39EB">
      <w:pPr>
        <w:pStyle w:val="Quote"/>
      </w:pPr>
      <w:r>
        <w:t xml:space="preserve">“The first principle is that once a cause of action has been held to exist or not exist, that outcome may not be challenged by either party in subsequent proceedings. This is ‘cause of action estoppel’. It is properly described as a form of estoppel </w:t>
      </w:r>
      <w:r w:rsidR="008952A9">
        <w:t>precluding a party from challenging the same cause of action in subsequent proceedings……Fourth, there is the principle that even where the cause of action is not the same in the later action as it was in the earlier one, some issue which is necessarily common to both was decided on the other earlier occasion and is binding of the parties</w:t>
      </w:r>
      <w:r w:rsidR="006A5E3D">
        <w:t>…</w:t>
      </w:r>
      <w:r w:rsidR="008054CC">
        <w:t xml:space="preserve"> </w:t>
      </w:r>
      <w:r w:rsidR="0032740A">
        <w:t>‘</w:t>
      </w:r>
      <w:r w:rsidR="006A5E3D">
        <w:t xml:space="preserve">Issue estoppel’ was the expression devised to describe this principle by Higgins J in </w:t>
      </w:r>
      <w:r w:rsidR="006A5E3D" w:rsidRPr="005D27C0">
        <w:rPr>
          <w:i/>
          <w:iCs/>
        </w:rPr>
        <w:t>Hoysted v</w:t>
      </w:r>
      <w:r w:rsidR="006A5E3D">
        <w:t xml:space="preserve"> </w:t>
      </w:r>
      <w:r w:rsidR="006A5E3D" w:rsidRPr="005D27C0">
        <w:rPr>
          <w:i/>
          <w:iCs/>
        </w:rPr>
        <w:t xml:space="preserve">Federal Commissioner </w:t>
      </w:r>
      <w:r w:rsidR="00FC4CF1" w:rsidRPr="005D27C0">
        <w:rPr>
          <w:i/>
          <w:iCs/>
        </w:rPr>
        <w:t>of Taxation</w:t>
      </w:r>
      <w:r w:rsidR="00FC4CF1">
        <w:t xml:space="preserve"> (1921) 29 CLR 537, 561 and adopted by Diplock LJ in </w:t>
      </w:r>
      <w:r w:rsidR="00FC4CF1" w:rsidRPr="005D27C0">
        <w:rPr>
          <w:i/>
          <w:iCs/>
        </w:rPr>
        <w:t xml:space="preserve">Thoday v </w:t>
      </w:r>
      <w:r w:rsidR="00F1315C" w:rsidRPr="005D27C0">
        <w:rPr>
          <w:i/>
          <w:iCs/>
        </w:rPr>
        <w:t>Thoday</w:t>
      </w:r>
      <w:r w:rsidR="00F1315C">
        <w:t xml:space="preserve"> [1964] P 181, 197 – 198. Fifth, there is the principle first formulated by Wigram V-C in </w:t>
      </w:r>
      <w:r w:rsidR="00F1315C" w:rsidRPr="005D27C0">
        <w:rPr>
          <w:i/>
          <w:iCs/>
        </w:rPr>
        <w:t>Henderson v Henderson</w:t>
      </w:r>
      <w:r w:rsidR="00F1315C">
        <w:t xml:space="preserve"> (1843) 3 Hare 100, 115, which precludes a party from raising in subsequent proceedings matters which were not, but could and should have been raised in the earlier ones. Finally, there is the more general procedural rule against abusive proceedings, which may be regarded as the policy underlying all of the above principles with the possible exception of the doctrine of merger.</w:t>
      </w:r>
      <w:r>
        <w:t>”</w:t>
      </w:r>
    </w:p>
    <w:p w14:paraId="447A621B" w14:textId="51C87821" w:rsidR="007752D3" w:rsidRDefault="001F7A83" w:rsidP="005D39EB">
      <w:pPr>
        <w:pStyle w:val="ParaLevel1"/>
      </w:pPr>
      <w:r>
        <w:t xml:space="preserve">The </w:t>
      </w:r>
      <w:r w:rsidR="00F74E09">
        <w:t xml:space="preserve">classic statement of when </w:t>
      </w:r>
      <w:r w:rsidR="00C43F49">
        <w:t xml:space="preserve">an abuse of process arises because the </w:t>
      </w:r>
      <w:r w:rsidR="00E61B60">
        <w:t xml:space="preserve">relevant </w:t>
      </w:r>
      <w:r w:rsidR="00C43F49">
        <w:t>matter</w:t>
      </w:r>
      <w:r w:rsidR="009A41F8">
        <w:t xml:space="preserve">s </w:t>
      </w:r>
      <w:r w:rsidR="00C43F49">
        <w:t xml:space="preserve">could and should have </w:t>
      </w:r>
      <w:r w:rsidR="009A41F8">
        <w:t xml:space="preserve">been raised in earlier </w:t>
      </w:r>
      <w:r w:rsidR="003B3447">
        <w:t>proceedings</w:t>
      </w:r>
      <w:r w:rsidR="009A41F8">
        <w:t xml:space="preserve"> appears in Lord Bingham’s speech in </w:t>
      </w:r>
      <w:r w:rsidR="00633C93" w:rsidRPr="00367CDE">
        <w:rPr>
          <w:i/>
          <w:iCs/>
        </w:rPr>
        <w:t>Johnson v Gore Wood &amp; Co</w:t>
      </w:r>
      <w:r w:rsidR="00633C93">
        <w:t xml:space="preserve"> [2002] 2 AC 1 at 31B-D</w:t>
      </w:r>
      <w:r w:rsidR="00F74E09">
        <w:t xml:space="preserve"> </w:t>
      </w:r>
      <w:r w:rsidR="00633C93">
        <w:t>where he said:</w:t>
      </w:r>
    </w:p>
    <w:p w14:paraId="5A7943AC" w14:textId="1FDED554" w:rsidR="00633C93" w:rsidRDefault="00633C93" w:rsidP="005D39EB">
      <w:pPr>
        <w:pStyle w:val="Quote"/>
      </w:pPr>
      <w:r>
        <w:t>“</w:t>
      </w:r>
      <w:r w:rsidR="00160BAE">
        <w:t xml:space="preserve">The </w:t>
      </w:r>
      <w:r w:rsidR="00F330CE">
        <w:t xml:space="preserve">bringing of a claim or the raising of a defence in later proceedings may, without more, amount to abuse if the court is satisfied (the onus being on the party alleging abuse) that the claim or defence should have been raised in the earlier proceedings if it was to be raised at all. I would not accept that it is necessary, before abuse may be found, to identify any additional element such as a collateral attack on a previous decision or some other dishonesty, but where those elements are present the later proceedings will be much more obviously abusive, and there will rarely be a finding of abuse unless the later proceeding involves what the court regards as unjust harassment of a party. It is, however, wrong to hold that because a matter could have been raised in earlier proceedings it should have been, so as to render the raising of it in later proceedings necessarily abusive. That is to adopt too dogmatic an approach </w:t>
      </w:r>
      <w:r w:rsidR="00F330CE">
        <w:lastRenderedPageBreak/>
        <w:t>to what should in my opinion be a broad, merits-based judgment which takes account of the public and private interests involved and also takes account of all the facts of the case, focusing attention on the crucial question whether, in all the circumstances, a party is misusing or abusing the process of the court by seeking to raise before it the issue which could have been raised before. As one cannot comprehensively list all possible forms of abuse, so one cannot formulate any hard and fast rule to determine whether, on given facts, abuse is to be found or not.</w:t>
      </w:r>
      <w:r>
        <w:t>”</w:t>
      </w:r>
    </w:p>
    <w:p w14:paraId="01E77FD5" w14:textId="51143E9E" w:rsidR="006700B0" w:rsidRDefault="00367CDE" w:rsidP="005D39EB">
      <w:pPr>
        <w:pStyle w:val="ParaLevel1"/>
      </w:pPr>
      <w:r>
        <w:t xml:space="preserve">In </w:t>
      </w:r>
      <w:r w:rsidR="006700B0" w:rsidRPr="00BF2DF0">
        <w:rPr>
          <w:i/>
          <w:iCs/>
        </w:rPr>
        <w:t>Dexter Limited (In Administrative Receivership) v Vlieland-Boddy</w:t>
      </w:r>
      <w:r w:rsidR="006700B0">
        <w:t xml:space="preserve"> [2013] EWCA Civ 14 </w:t>
      </w:r>
      <w:r w:rsidR="00156A7A">
        <w:t xml:space="preserve">at para 49, </w:t>
      </w:r>
      <w:r w:rsidR="006700B0">
        <w:t xml:space="preserve">Clarke LJ (as he was then) summarised the principles to be derived from the authorities as follows: </w:t>
      </w:r>
    </w:p>
    <w:p w14:paraId="291FAEE6" w14:textId="77777777" w:rsidR="006700B0" w:rsidRDefault="006700B0" w:rsidP="005D39EB">
      <w:pPr>
        <w:pStyle w:val="Quote"/>
      </w:pPr>
      <w:r>
        <w:t>“i)</w:t>
      </w:r>
      <w:r>
        <w:tab/>
      </w:r>
      <w:r>
        <w:tab/>
        <w:t>Where A has brought an action against B, a later action against B or C may be struck out where the second action is an abuse of process.</w:t>
      </w:r>
    </w:p>
    <w:p w14:paraId="3F8580F4" w14:textId="77777777" w:rsidR="006700B0" w:rsidRDefault="006700B0" w:rsidP="005D39EB">
      <w:pPr>
        <w:pStyle w:val="Quote"/>
      </w:pPr>
      <w:r>
        <w:t>ii)</w:t>
      </w:r>
      <w:r>
        <w:tab/>
      </w:r>
      <w:r>
        <w:tab/>
        <w:t>A later action against B is much more likely to be held to be an abuse of process than a later action against C.</w:t>
      </w:r>
    </w:p>
    <w:p w14:paraId="7FB0E17C" w14:textId="77777777" w:rsidR="006700B0" w:rsidRDefault="006700B0" w:rsidP="005D39EB">
      <w:pPr>
        <w:pStyle w:val="Quote"/>
      </w:pPr>
      <w:r>
        <w:t>iii)</w:t>
      </w:r>
      <w:r>
        <w:tab/>
        <w:t>The burden of establishing abuse of process is on B or C as the case may be.</w:t>
      </w:r>
    </w:p>
    <w:p w14:paraId="3FC751E0" w14:textId="77777777" w:rsidR="006700B0" w:rsidRDefault="006700B0" w:rsidP="005D39EB">
      <w:pPr>
        <w:pStyle w:val="Quote"/>
      </w:pPr>
      <w:r>
        <w:t>iv)</w:t>
      </w:r>
      <w:r>
        <w:tab/>
        <w:t>It is wrong to hold that because a matter could have been raised in the earlier proceedings it should have been, so as to render the raising of it in later proceedings necessarily abusive.</w:t>
      </w:r>
    </w:p>
    <w:p w14:paraId="5C9CD3B8" w14:textId="77777777" w:rsidR="006700B0" w:rsidRDefault="006700B0" w:rsidP="005D39EB">
      <w:pPr>
        <w:pStyle w:val="Quote"/>
      </w:pPr>
      <w:r>
        <w:t>v)</w:t>
      </w:r>
      <w:r>
        <w:tab/>
      </w:r>
      <w:r>
        <w:tab/>
        <w:t>The question in every case is whether applying a broad merits based approach, A’s conduct is in all the circumstances an abuse of process.</w:t>
      </w:r>
    </w:p>
    <w:p w14:paraId="07730F6A" w14:textId="77777777" w:rsidR="006700B0" w:rsidRDefault="006700B0" w:rsidP="005D39EB">
      <w:pPr>
        <w:pStyle w:val="Quote"/>
      </w:pPr>
      <w:r>
        <w:t>vi)</w:t>
      </w:r>
      <w:r>
        <w:tab/>
        <w:t>The court will rarely find that the later action is an abuse of process unless the later action involves unjust harassment or oppression of B or C.”</w:t>
      </w:r>
    </w:p>
    <w:p w14:paraId="42AAC1EB" w14:textId="736ADC2C" w:rsidR="00367CDE" w:rsidRDefault="00C239EC" w:rsidP="005D39EB">
      <w:pPr>
        <w:pStyle w:val="ParaLevel1"/>
      </w:pPr>
      <w:r>
        <w:t xml:space="preserve">A further form of abuse may arise where </w:t>
      </w:r>
      <w:r w:rsidR="007D36A7">
        <w:t xml:space="preserve">a party brings a second action </w:t>
      </w:r>
      <w:r w:rsidR="00C10111">
        <w:t xml:space="preserve">covering the same subject matter as was raised </w:t>
      </w:r>
      <w:r w:rsidR="007D36A7">
        <w:t>in a first action</w:t>
      </w:r>
      <w:r w:rsidR="005D00DA">
        <w:t xml:space="preserve"> that was </w:t>
      </w:r>
      <w:r w:rsidR="007D36A7">
        <w:t>struc</w:t>
      </w:r>
      <w:r w:rsidR="00F22840">
        <w:t xml:space="preserve">k out </w:t>
      </w:r>
      <w:r w:rsidR="00CB7644">
        <w:t>for a wholesale failure to comply with</w:t>
      </w:r>
      <w:r w:rsidR="00F22840">
        <w:t xml:space="preserve"> procedural grounds</w:t>
      </w:r>
      <w:r w:rsidR="00CB7644">
        <w:t xml:space="preserve">. The </w:t>
      </w:r>
      <w:r w:rsidR="00B126F8">
        <w:t xml:space="preserve">circumstances in which this </w:t>
      </w:r>
      <w:r w:rsidR="00CB7644">
        <w:t xml:space="preserve">form of abuse </w:t>
      </w:r>
      <w:r w:rsidR="00B126F8">
        <w:t xml:space="preserve">can arise </w:t>
      </w:r>
      <w:r w:rsidR="00CB7644">
        <w:t xml:space="preserve">were </w:t>
      </w:r>
      <w:r w:rsidR="00E52363">
        <w:t xml:space="preserve">summarised </w:t>
      </w:r>
      <w:r w:rsidR="000B62DF">
        <w:t xml:space="preserve">by Newey LJ </w:t>
      </w:r>
      <w:r w:rsidR="00E52363">
        <w:t xml:space="preserve">in </w:t>
      </w:r>
      <w:r w:rsidR="008748A4" w:rsidRPr="00C4467E">
        <w:rPr>
          <w:i/>
          <w:iCs/>
        </w:rPr>
        <w:t xml:space="preserve">The </w:t>
      </w:r>
      <w:r w:rsidR="0052136D" w:rsidRPr="00C4467E">
        <w:rPr>
          <w:i/>
          <w:iCs/>
        </w:rPr>
        <w:t>Commissioners</w:t>
      </w:r>
      <w:r w:rsidR="008748A4" w:rsidRPr="00C4467E">
        <w:rPr>
          <w:i/>
          <w:iCs/>
        </w:rPr>
        <w:t xml:space="preserve"> for Her Majesty’s </w:t>
      </w:r>
      <w:r w:rsidR="00E52363" w:rsidRPr="00C4467E">
        <w:rPr>
          <w:i/>
          <w:iCs/>
        </w:rPr>
        <w:t>Revenue and Customs v Kishore</w:t>
      </w:r>
      <w:r w:rsidR="00E52363">
        <w:t xml:space="preserve"> </w:t>
      </w:r>
      <w:r w:rsidR="00DB055D">
        <w:t xml:space="preserve">[2021] EWCA Civ 1565 </w:t>
      </w:r>
      <w:r w:rsidR="00E52363">
        <w:t xml:space="preserve">at paras 20 </w:t>
      </w:r>
      <w:r w:rsidR="00FC0062">
        <w:t>–</w:t>
      </w:r>
      <w:r w:rsidR="00E52363">
        <w:t xml:space="preserve"> </w:t>
      </w:r>
      <w:r w:rsidR="00DB055D">
        <w:t>27</w:t>
      </w:r>
      <w:r w:rsidR="00547131">
        <w:t xml:space="preserve"> (“</w:t>
      </w:r>
      <w:r w:rsidR="00547131" w:rsidRPr="0025598F">
        <w:rPr>
          <w:i/>
          <w:iCs/>
        </w:rPr>
        <w:t>Kishore</w:t>
      </w:r>
      <w:r w:rsidR="0025598F">
        <w:t>”)</w:t>
      </w:r>
      <w:r w:rsidR="00DB055D">
        <w:t xml:space="preserve">. </w:t>
      </w:r>
      <w:r w:rsidR="004C4699">
        <w:t xml:space="preserve">It </w:t>
      </w:r>
      <w:r w:rsidR="004F6526">
        <w:t xml:space="preserve">applies </w:t>
      </w:r>
      <w:r w:rsidR="003E3945">
        <w:t xml:space="preserve">where </w:t>
      </w:r>
      <w:r w:rsidR="00FC0062">
        <w:t>the first action</w:t>
      </w:r>
      <w:r w:rsidR="003E3945">
        <w:t xml:space="preserve"> was </w:t>
      </w:r>
      <w:r w:rsidR="00FC0062">
        <w:t xml:space="preserve">struck out as an </w:t>
      </w:r>
      <w:r w:rsidR="003B3447">
        <w:t>abuse</w:t>
      </w:r>
      <w:r w:rsidR="00FC0062">
        <w:t xml:space="preserve"> of process </w:t>
      </w:r>
      <w:r w:rsidR="0072525D">
        <w:t xml:space="preserve">and </w:t>
      </w:r>
      <w:r w:rsidR="00F350F6">
        <w:t xml:space="preserve">where the conduct </w:t>
      </w:r>
      <w:r w:rsidR="0072525D">
        <w:t>of t</w:t>
      </w:r>
      <w:r w:rsidR="00F350F6">
        <w:t>h</w:t>
      </w:r>
      <w:r w:rsidR="00406553">
        <w:t>at</w:t>
      </w:r>
      <w:r w:rsidR="00F350F6">
        <w:t xml:space="preserve"> first action was </w:t>
      </w:r>
      <w:r w:rsidR="00694FEA">
        <w:t>inexcusable</w:t>
      </w:r>
      <w:r w:rsidR="00E92B96">
        <w:t xml:space="preserve"> and involved wholesale disregard of court rules</w:t>
      </w:r>
      <w:r w:rsidR="001B6870">
        <w:t xml:space="preserve">: </w:t>
      </w:r>
      <w:r w:rsidR="004C4699">
        <w:t xml:space="preserve">Newey LJ at </w:t>
      </w:r>
      <w:r w:rsidR="005B09A1">
        <w:t>para 2</w:t>
      </w:r>
      <w:r w:rsidR="00377599">
        <w:t>4</w:t>
      </w:r>
      <w:r w:rsidR="005B09A1">
        <w:t xml:space="preserve">, citing </w:t>
      </w:r>
      <w:r w:rsidR="00F159C8">
        <w:t xml:space="preserve">para 52 of Morris J’s judgment in </w:t>
      </w:r>
      <w:r w:rsidR="00F159C8" w:rsidRPr="00C4467E">
        <w:rPr>
          <w:i/>
          <w:iCs/>
        </w:rPr>
        <w:t>Davies</w:t>
      </w:r>
      <w:r w:rsidR="000B62DF" w:rsidRPr="00C4467E">
        <w:rPr>
          <w:i/>
          <w:iCs/>
        </w:rPr>
        <w:t xml:space="preserve"> v Carillion Energy Services Ltd </w:t>
      </w:r>
      <w:r w:rsidR="000B62DF">
        <w:t xml:space="preserve">[2017] EWHC </w:t>
      </w:r>
      <w:r w:rsidR="00AE10DB">
        <w:t>3206 (</w:t>
      </w:r>
      <w:r w:rsidR="00704875">
        <w:t>Q</w:t>
      </w:r>
      <w:r w:rsidR="00AE10DB">
        <w:t>B), [2018] 1 WLR 1734</w:t>
      </w:r>
      <w:r w:rsidR="001B1FA0">
        <w:t xml:space="preserve">. </w:t>
      </w:r>
      <w:r w:rsidR="00704875">
        <w:t>By contrast, a</w:t>
      </w:r>
      <w:r w:rsidR="000D43F9">
        <w:t xml:space="preserve"> mere</w:t>
      </w:r>
      <w:r w:rsidR="001B1FA0">
        <w:t xml:space="preserve"> negligen</w:t>
      </w:r>
      <w:r w:rsidR="000D43F9">
        <w:t xml:space="preserve">t failure to serve a </w:t>
      </w:r>
      <w:r w:rsidR="00F005B7">
        <w:t>C</w:t>
      </w:r>
      <w:r w:rsidR="000D43F9">
        <w:t xml:space="preserve">laim </w:t>
      </w:r>
      <w:r w:rsidR="00F005B7">
        <w:t>F</w:t>
      </w:r>
      <w:r w:rsidR="000D43F9">
        <w:t>orm in time is i</w:t>
      </w:r>
      <w:r w:rsidR="00C401BD">
        <w:t xml:space="preserve">nsufficient </w:t>
      </w:r>
      <w:r w:rsidR="000D43F9">
        <w:t>to engage this principle</w:t>
      </w:r>
      <w:r w:rsidR="002158EA">
        <w:t xml:space="preserve">: </w:t>
      </w:r>
      <w:r w:rsidR="00704875">
        <w:t xml:space="preserve">Newey LJ at </w:t>
      </w:r>
      <w:r w:rsidR="00C401BD">
        <w:t xml:space="preserve">para 23, citing </w:t>
      </w:r>
      <w:r w:rsidR="005F0A8B" w:rsidRPr="00C4467E">
        <w:rPr>
          <w:i/>
          <w:iCs/>
        </w:rPr>
        <w:t>Aktas v Adepta</w:t>
      </w:r>
      <w:r w:rsidR="005F0A8B">
        <w:t xml:space="preserve"> </w:t>
      </w:r>
      <w:r w:rsidR="004D5171">
        <w:t>[2010] EWCA Civ 1170, [2011] QB 894 at</w:t>
      </w:r>
      <w:r w:rsidR="002158EA">
        <w:t xml:space="preserve"> </w:t>
      </w:r>
      <w:r w:rsidR="0029325E">
        <w:t xml:space="preserve">para </w:t>
      </w:r>
      <w:r w:rsidR="002158EA">
        <w:t>90</w:t>
      </w:r>
      <w:r w:rsidR="007B26AE">
        <w:t>.</w:t>
      </w:r>
    </w:p>
    <w:p w14:paraId="05DE8A1E" w14:textId="5C424559" w:rsidR="001846D5" w:rsidRDefault="00EB2919" w:rsidP="005D39EB">
      <w:pPr>
        <w:pStyle w:val="ParaHeading"/>
        <w:rPr>
          <w:b/>
          <w:bCs/>
          <w:u w:val="single"/>
        </w:rPr>
      </w:pPr>
      <w:r w:rsidRPr="00EB2919">
        <w:rPr>
          <w:b/>
          <w:bCs/>
          <w:u w:val="single"/>
        </w:rPr>
        <w:lastRenderedPageBreak/>
        <w:t>The pleaded claim in negligence</w:t>
      </w:r>
    </w:p>
    <w:p w14:paraId="442A0091" w14:textId="56446EE5" w:rsidR="005376A0" w:rsidRDefault="00EB2919" w:rsidP="005D39EB">
      <w:pPr>
        <w:pStyle w:val="ParaLevel1"/>
      </w:pPr>
      <w:r>
        <w:t xml:space="preserve">I have already set out the way in which the </w:t>
      </w:r>
      <w:r w:rsidR="00AA0E51">
        <w:t xml:space="preserve">claim in negligence is pleaded (paras </w:t>
      </w:r>
      <w:r w:rsidR="00810995">
        <w:t>70</w:t>
      </w:r>
      <w:r w:rsidR="00AA0E51">
        <w:t xml:space="preserve"> </w:t>
      </w:r>
      <w:r w:rsidR="000A1286">
        <w:t xml:space="preserve">– </w:t>
      </w:r>
      <w:r w:rsidR="00810995">
        <w:t>78</w:t>
      </w:r>
      <w:r w:rsidR="000A1286">
        <w:t xml:space="preserve"> </w:t>
      </w:r>
      <w:r w:rsidR="00AA0E51">
        <w:t xml:space="preserve">above). The Defendants </w:t>
      </w:r>
      <w:r w:rsidR="002D00AA">
        <w:t xml:space="preserve">submit that </w:t>
      </w:r>
      <w:r w:rsidR="004B4581">
        <w:t xml:space="preserve">the </w:t>
      </w:r>
      <w:r w:rsidR="00983729">
        <w:t xml:space="preserve">pleaded </w:t>
      </w:r>
      <w:r w:rsidR="004B4581">
        <w:t>claim is bound to fail because it does not disclose an arguable duty of care</w:t>
      </w:r>
      <w:r w:rsidR="0070364F">
        <w:t xml:space="preserve"> and it </w:t>
      </w:r>
      <w:r w:rsidR="00517F78">
        <w:t xml:space="preserve">constitutes </w:t>
      </w:r>
      <w:r w:rsidR="0070364F">
        <w:t xml:space="preserve">an abuse of process in attempting to circumvent the law on defamation. They also </w:t>
      </w:r>
      <w:r w:rsidR="00D51126">
        <w:t xml:space="preserve">contend that the factual basis of the </w:t>
      </w:r>
      <w:r w:rsidR="000425D1">
        <w:t>cl</w:t>
      </w:r>
      <w:r w:rsidR="00D51126">
        <w:t xml:space="preserve">aim </w:t>
      </w:r>
      <w:r w:rsidR="005A050A">
        <w:t xml:space="preserve">for </w:t>
      </w:r>
      <w:r w:rsidR="000425D1">
        <w:t xml:space="preserve">consequential </w:t>
      </w:r>
      <w:r w:rsidR="005A050A">
        <w:t xml:space="preserve">psychiatric injury </w:t>
      </w:r>
      <w:r w:rsidR="00D51126">
        <w:t xml:space="preserve">has no </w:t>
      </w:r>
      <w:r w:rsidR="005A050A">
        <w:t xml:space="preserve">realistic prospect of success and that it is </w:t>
      </w:r>
      <w:r w:rsidR="00903D14">
        <w:t>fatally undermine</w:t>
      </w:r>
      <w:r w:rsidR="00992688">
        <w:t>d</w:t>
      </w:r>
      <w:r w:rsidR="00903D14">
        <w:t xml:space="preserve"> by the absence of supporting medical evidence.</w:t>
      </w:r>
      <w:r w:rsidR="000E2117">
        <w:t xml:space="preserve"> In addition, the LSE Defendants submit that the Claimant</w:t>
      </w:r>
      <w:r w:rsidR="0030193B">
        <w:t xml:space="preserve">’s case </w:t>
      </w:r>
      <w:r w:rsidR="00CD59D3">
        <w:t xml:space="preserve">as </w:t>
      </w:r>
      <w:r w:rsidR="0030193B">
        <w:t xml:space="preserve">to the </w:t>
      </w:r>
      <w:r w:rsidR="00C67B8A">
        <w:t xml:space="preserve">identity of the </w:t>
      </w:r>
      <w:r w:rsidR="0030193B">
        <w:t xml:space="preserve">anonymous source </w:t>
      </w:r>
      <w:r w:rsidR="00C67B8A">
        <w:t xml:space="preserve">referred to </w:t>
      </w:r>
      <w:r w:rsidR="0030193B">
        <w:t xml:space="preserve">in </w:t>
      </w:r>
      <w:r w:rsidR="00C67B8A">
        <w:t>A</w:t>
      </w:r>
      <w:r w:rsidR="0030193B">
        <w:t>rticles 2</w:t>
      </w:r>
      <w:r w:rsidR="00C67B8A">
        <w:t>A</w:t>
      </w:r>
      <w:r w:rsidR="0030193B">
        <w:t xml:space="preserve"> and </w:t>
      </w:r>
      <w:r w:rsidR="00C67B8A">
        <w:t>2B</w:t>
      </w:r>
      <w:r w:rsidR="0030193B">
        <w:t xml:space="preserve"> is inherently weak and the evidential position will not be improved </w:t>
      </w:r>
      <w:r w:rsidR="00CD6579">
        <w:t xml:space="preserve">if the </w:t>
      </w:r>
      <w:r w:rsidR="0030193B">
        <w:t>claim proceed</w:t>
      </w:r>
      <w:r w:rsidR="00CD6579">
        <w:t>s</w:t>
      </w:r>
      <w:r w:rsidR="0030193B">
        <w:t>.</w:t>
      </w:r>
    </w:p>
    <w:p w14:paraId="08F6AB85" w14:textId="295EA763" w:rsidR="003B6A22" w:rsidRPr="003B6A22" w:rsidRDefault="003B6A22" w:rsidP="005D39EB">
      <w:pPr>
        <w:pStyle w:val="ParaHeading"/>
        <w:rPr>
          <w:b/>
          <w:bCs/>
        </w:rPr>
      </w:pPr>
      <w:r w:rsidRPr="003B6A22">
        <w:rPr>
          <w:b/>
          <w:bCs/>
        </w:rPr>
        <w:t>Duty of care</w:t>
      </w:r>
    </w:p>
    <w:p w14:paraId="4C44A44C" w14:textId="0BEF2992" w:rsidR="000E2505" w:rsidRDefault="00903D14" w:rsidP="005D39EB">
      <w:pPr>
        <w:pStyle w:val="ParaLevel1"/>
      </w:pPr>
      <w:r>
        <w:t>I will focus firstly on</w:t>
      </w:r>
      <w:r w:rsidR="005E6EC1">
        <w:t xml:space="preserve"> whether the </w:t>
      </w:r>
      <w:r w:rsidR="004328DF">
        <w:t xml:space="preserve">Particulars of Claim </w:t>
      </w:r>
      <w:r w:rsidR="005E6EC1">
        <w:t>disclose a</w:t>
      </w:r>
      <w:r w:rsidR="004328DF">
        <w:t xml:space="preserve">n arguable </w:t>
      </w:r>
      <w:r w:rsidR="005E6EC1">
        <w:t xml:space="preserve">claim in law. </w:t>
      </w:r>
      <w:r w:rsidR="00C4558C">
        <w:t xml:space="preserve">I </w:t>
      </w:r>
      <w:r w:rsidR="003B3447">
        <w:t>emphasise</w:t>
      </w:r>
      <w:r w:rsidR="00C4558C">
        <w:t xml:space="preserve"> that </w:t>
      </w:r>
      <w:r w:rsidR="004328DF" w:rsidRPr="00FC40FB">
        <w:rPr>
          <w:i/>
          <w:iCs/>
        </w:rPr>
        <w:t>for these purposes</w:t>
      </w:r>
      <w:r w:rsidR="004328DF">
        <w:t>, and in accordance with established principles, I</w:t>
      </w:r>
      <w:r w:rsidR="00C4558C">
        <w:t xml:space="preserve"> </w:t>
      </w:r>
      <w:r w:rsidR="00C12B21">
        <w:t xml:space="preserve">proceed on the basis of </w:t>
      </w:r>
      <w:r w:rsidR="00C4558C">
        <w:t xml:space="preserve">the </w:t>
      </w:r>
      <w:r w:rsidR="00200C91" w:rsidRPr="00200C91">
        <w:rPr>
          <w:i/>
          <w:iCs/>
        </w:rPr>
        <w:t xml:space="preserve">assumed </w:t>
      </w:r>
      <w:r w:rsidR="00C4558C" w:rsidRPr="00200C91">
        <w:rPr>
          <w:i/>
          <w:iCs/>
        </w:rPr>
        <w:t>fac</w:t>
      </w:r>
      <w:r w:rsidR="0064390D" w:rsidRPr="00200C91">
        <w:rPr>
          <w:i/>
          <w:iCs/>
        </w:rPr>
        <w:t>ts</w:t>
      </w:r>
      <w:r w:rsidR="0064390D">
        <w:t xml:space="preserve"> as pleaded in the Particulars of Claim (save where they</w:t>
      </w:r>
      <w:r w:rsidR="0014178D">
        <w:t xml:space="preserve"> are</w:t>
      </w:r>
      <w:r w:rsidR="005376A0">
        <w:t xml:space="preserve"> contrary to</w:t>
      </w:r>
      <w:r w:rsidR="0064390D">
        <w:t xml:space="preserve"> binding findings made in </w:t>
      </w:r>
      <w:r w:rsidR="002C0ECF">
        <w:t xml:space="preserve">earlier </w:t>
      </w:r>
      <w:r w:rsidR="005376A0">
        <w:t>judgments</w:t>
      </w:r>
      <w:r w:rsidR="0064390D">
        <w:t>).</w:t>
      </w:r>
      <w:r w:rsidR="00EA4B50">
        <w:t xml:space="preserve"> </w:t>
      </w:r>
      <w:r w:rsidR="00EF41FC">
        <w:t xml:space="preserve">Accordingly, and by way of example only, I proceed on the </w:t>
      </w:r>
      <w:r w:rsidR="000C572F" w:rsidRPr="000C572F">
        <w:rPr>
          <w:i/>
          <w:iCs/>
        </w:rPr>
        <w:t>assumed</w:t>
      </w:r>
      <w:r w:rsidR="000C572F">
        <w:t xml:space="preserve"> </w:t>
      </w:r>
      <w:r w:rsidR="00EF41FC">
        <w:t xml:space="preserve">basis that the </w:t>
      </w:r>
      <w:r w:rsidR="007D1700">
        <w:t xml:space="preserve">published articles contained false and defamatory material as alleged and that </w:t>
      </w:r>
      <w:r w:rsidR="00ED3F02">
        <w:t xml:space="preserve">the Claimant would be able to link the anonymous source to the LSE. For the avoidance of doubt, </w:t>
      </w:r>
      <w:r w:rsidR="00200C91">
        <w:t xml:space="preserve">in so doing </w:t>
      </w:r>
      <w:r w:rsidR="00ED3F02">
        <w:t xml:space="preserve">I am not making </w:t>
      </w:r>
      <w:r w:rsidR="00200C91">
        <w:t xml:space="preserve">any assessment </w:t>
      </w:r>
      <w:r w:rsidR="003A19E6">
        <w:t xml:space="preserve">of </w:t>
      </w:r>
      <w:r w:rsidR="00200C91">
        <w:t xml:space="preserve">the prospects of proving </w:t>
      </w:r>
      <w:r w:rsidR="0026583E">
        <w:t xml:space="preserve">these </w:t>
      </w:r>
      <w:r w:rsidR="00200C91">
        <w:t>matters were the action to proceed to t</w:t>
      </w:r>
      <w:r w:rsidR="000E2505">
        <w:t xml:space="preserve">rial. </w:t>
      </w:r>
    </w:p>
    <w:p w14:paraId="27F9F923" w14:textId="01BD256C" w:rsidR="00E03504" w:rsidRDefault="002A1179" w:rsidP="005D39EB">
      <w:pPr>
        <w:pStyle w:val="ParaLevel1"/>
      </w:pPr>
      <w:r>
        <w:t xml:space="preserve">The essence of the Claimant’s argument is that </w:t>
      </w:r>
      <w:r w:rsidR="00A4023D">
        <w:t>the ANL Defendants owed hi</w:t>
      </w:r>
      <w:r w:rsidR="00B649EE">
        <w:t xml:space="preserve">m a duty of care when writing and publishing </w:t>
      </w:r>
      <w:r w:rsidR="00A539D6">
        <w:t>the a</w:t>
      </w:r>
      <w:r w:rsidR="00EB6C81">
        <w:t xml:space="preserve">rticles and that the LSE Defendants </w:t>
      </w:r>
      <w:r w:rsidR="001B64B7">
        <w:t xml:space="preserve">owed him a duty of care when purported information </w:t>
      </w:r>
      <w:r w:rsidR="006050A0">
        <w:t>was provided via</w:t>
      </w:r>
      <w:r w:rsidR="001B64B7">
        <w:t xml:space="preserve"> the source. For the purposes of considering the duty of care issue I will not distinguish between the role of particular Defendants </w:t>
      </w:r>
      <w:r w:rsidR="009C2B27">
        <w:t xml:space="preserve">within these two cohorts </w:t>
      </w:r>
      <w:r w:rsidR="00E247A7">
        <w:t xml:space="preserve">(a topic which I address subsequently at paras </w:t>
      </w:r>
      <w:r w:rsidR="003E2DEE">
        <w:t>164 - 167</w:t>
      </w:r>
      <w:r w:rsidR="00E247A7">
        <w:t xml:space="preserve"> below). </w:t>
      </w:r>
    </w:p>
    <w:p w14:paraId="756B5061" w14:textId="2497B6D3" w:rsidR="00EB2919" w:rsidRDefault="00E247A7" w:rsidP="005D39EB">
      <w:pPr>
        <w:pStyle w:val="ParaLevel1"/>
      </w:pPr>
      <w:r>
        <w:t xml:space="preserve">Dr Piepenbrock submits that </w:t>
      </w:r>
      <w:r w:rsidR="00B377C8">
        <w:t xml:space="preserve">the three stage </w:t>
      </w:r>
      <w:r w:rsidR="00762819">
        <w:t>criteria</w:t>
      </w:r>
      <w:r w:rsidR="00B377C8">
        <w:t xml:space="preserve"> of the </w:t>
      </w:r>
      <w:r w:rsidR="00B377C8" w:rsidRPr="008D4D5B">
        <w:rPr>
          <w:i/>
          <w:iCs/>
        </w:rPr>
        <w:t>Caparo</w:t>
      </w:r>
      <w:r w:rsidR="00B377C8">
        <w:t xml:space="preserve"> test are met</w:t>
      </w:r>
      <w:r w:rsidR="00105CA7">
        <w:t xml:space="preserve"> and </w:t>
      </w:r>
      <w:r w:rsidR="00B377C8">
        <w:t>that there is a very strong case for showing a duty of care</w:t>
      </w:r>
      <w:r w:rsidR="00803E14">
        <w:t xml:space="preserve"> here</w:t>
      </w:r>
      <w:r w:rsidR="00B377C8">
        <w:t xml:space="preserve">. </w:t>
      </w:r>
      <w:r w:rsidR="00803E14">
        <w:t>He also says t</w:t>
      </w:r>
      <w:r w:rsidR="00B377C8">
        <w:t xml:space="preserve">hat in so far as this is a novel situation not covered by existing case law, the claim should be allowed to proceed to trial and the issue decided upon the facts that are then found. </w:t>
      </w:r>
      <w:r w:rsidR="008D4D5B">
        <w:t xml:space="preserve">Although </w:t>
      </w:r>
      <w:r w:rsidR="00493510">
        <w:t>there was a</w:t>
      </w:r>
      <w:r w:rsidR="008D4D5B">
        <w:t xml:space="preserve"> claim in defamation, this d</w:t>
      </w:r>
      <w:r w:rsidR="006606D4">
        <w:t xml:space="preserve">oes not preclude an action in negligence; </w:t>
      </w:r>
      <w:r w:rsidR="008D4D5B">
        <w:t xml:space="preserve">multiple causes of action can arise from the same events. </w:t>
      </w:r>
      <w:r w:rsidR="00AE66BD">
        <w:t xml:space="preserve">Furthermore, this claim </w:t>
      </w:r>
      <w:r w:rsidR="00896626">
        <w:t xml:space="preserve">is </w:t>
      </w:r>
      <w:r w:rsidR="00AE66BD">
        <w:t xml:space="preserve">not </w:t>
      </w:r>
      <w:r w:rsidR="00B11601">
        <w:t xml:space="preserve">simply about damage to reputation, </w:t>
      </w:r>
      <w:r w:rsidR="00896626">
        <w:t xml:space="preserve">it concerns </w:t>
      </w:r>
      <w:r w:rsidR="00AD338B">
        <w:t xml:space="preserve">a duty to </w:t>
      </w:r>
      <w:r w:rsidR="0052136D">
        <w:t>protect</w:t>
      </w:r>
      <w:r w:rsidR="00AD338B">
        <w:t xml:space="preserve"> from psychiatric injury. </w:t>
      </w:r>
      <w:r w:rsidR="00DF61B7">
        <w:t xml:space="preserve">He </w:t>
      </w:r>
      <w:r w:rsidR="00896626">
        <w:t xml:space="preserve">says </w:t>
      </w:r>
      <w:r w:rsidR="00DF61B7">
        <w:t>that in so far as there is any deficiency or lacuna in the pleading, he should be given the opportunity to amend the claim, rather than it be</w:t>
      </w:r>
      <w:r w:rsidR="00FB20DA">
        <w:t>ing</w:t>
      </w:r>
      <w:r w:rsidR="00DF61B7">
        <w:t xml:space="preserve"> struck out, given that he is a litigant in person and </w:t>
      </w:r>
      <w:r w:rsidR="00FB20DA">
        <w:t xml:space="preserve">given </w:t>
      </w:r>
      <w:r w:rsidR="00DF61B7">
        <w:t>the difficulties he faces with his</w:t>
      </w:r>
      <w:r w:rsidR="00012B7C">
        <w:t xml:space="preserve"> anxiety and depression and autism. A specific submission was advanced </w:t>
      </w:r>
      <w:r w:rsidR="000559DB">
        <w:t xml:space="preserve">by reference to the tort of intentionally causing psychological harm </w:t>
      </w:r>
      <w:r w:rsidR="00467D8E">
        <w:t xml:space="preserve">identified in </w:t>
      </w:r>
      <w:r w:rsidR="000559DB" w:rsidRPr="00467D8E">
        <w:rPr>
          <w:i/>
          <w:iCs/>
        </w:rPr>
        <w:t>Wilkinson v Downton</w:t>
      </w:r>
      <w:r w:rsidR="000559DB">
        <w:t xml:space="preserve"> [1897] 2 QB 57 </w:t>
      </w:r>
      <w:r w:rsidR="00467D8E">
        <w:t>(“</w:t>
      </w:r>
      <w:r w:rsidR="00467D8E" w:rsidRPr="00467D8E">
        <w:rPr>
          <w:i/>
          <w:iCs/>
        </w:rPr>
        <w:t>Wilkinson</w:t>
      </w:r>
      <w:r w:rsidR="00467D8E">
        <w:t xml:space="preserve">”). </w:t>
      </w:r>
    </w:p>
    <w:p w14:paraId="01FE6B41" w14:textId="58C51CC6" w:rsidR="00DE2252" w:rsidRDefault="003B6A22" w:rsidP="005D39EB">
      <w:pPr>
        <w:pStyle w:val="ParaHeading"/>
        <w:rPr>
          <w:u w:val="single"/>
        </w:rPr>
      </w:pPr>
      <w:r>
        <w:rPr>
          <w:u w:val="single"/>
        </w:rPr>
        <w:t>T</w:t>
      </w:r>
      <w:r w:rsidR="00DE2252" w:rsidRPr="003B6A22">
        <w:rPr>
          <w:u w:val="single"/>
        </w:rPr>
        <w:t xml:space="preserve">he </w:t>
      </w:r>
      <w:r w:rsidR="0017007C">
        <w:rPr>
          <w:u w:val="single"/>
        </w:rPr>
        <w:t>caselaw</w:t>
      </w:r>
    </w:p>
    <w:p w14:paraId="1CEDCE65" w14:textId="4FD6D4B4" w:rsidR="008B659F" w:rsidRPr="008B659F" w:rsidRDefault="008B659F" w:rsidP="005D39EB">
      <w:pPr>
        <w:pStyle w:val="ParaHeading"/>
        <w:rPr>
          <w:i/>
          <w:iCs/>
        </w:rPr>
      </w:pPr>
      <w:r w:rsidRPr="008B659F">
        <w:rPr>
          <w:i/>
          <w:iCs/>
        </w:rPr>
        <w:t xml:space="preserve">The correct </w:t>
      </w:r>
      <w:r w:rsidR="00BF5A82">
        <w:rPr>
          <w:i/>
          <w:iCs/>
        </w:rPr>
        <w:t>approach</w:t>
      </w:r>
    </w:p>
    <w:p w14:paraId="4F73D83D" w14:textId="25E66FC0" w:rsidR="00E247A7" w:rsidRDefault="00EC346A" w:rsidP="005D39EB">
      <w:pPr>
        <w:pStyle w:val="ParaLevel1"/>
      </w:pPr>
      <w:r>
        <w:t>The correct approach to determining whether a duty of care in negligence arises i</w:t>
      </w:r>
      <w:r w:rsidR="00A33F32">
        <w:t xml:space="preserve">n </w:t>
      </w:r>
      <w:r w:rsidR="0008106D">
        <w:t xml:space="preserve">a situation </w:t>
      </w:r>
      <w:r w:rsidR="00AF1FE0">
        <w:t xml:space="preserve">that </w:t>
      </w:r>
      <w:r w:rsidR="00A33F32">
        <w:t xml:space="preserve">has not </w:t>
      </w:r>
      <w:r w:rsidR="00822FB3">
        <w:t xml:space="preserve">previously </w:t>
      </w:r>
      <w:r w:rsidR="0008106D">
        <w:t xml:space="preserve">been the subject of judicial consideration </w:t>
      </w:r>
      <w:r w:rsidR="0027793A">
        <w:t xml:space="preserve">was </w:t>
      </w:r>
      <w:r w:rsidR="0027793A">
        <w:lastRenderedPageBreak/>
        <w:t xml:space="preserve">explained by Lord Reed </w:t>
      </w:r>
      <w:r w:rsidR="0013411A">
        <w:t xml:space="preserve">JSC </w:t>
      </w:r>
      <w:r w:rsidR="0027793A">
        <w:t xml:space="preserve">in </w:t>
      </w:r>
      <w:r w:rsidR="0027793A" w:rsidRPr="00AA3435">
        <w:rPr>
          <w:i/>
          <w:iCs/>
        </w:rPr>
        <w:t>Robinson v Chief Constable of West Yorkshire Police</w:t>
      </w:r>
      <w:r w:rsidR="0027793A">
        <w:t xml:space="preserve"> [2018] UKSC 4, [2018] AC 736</w:t>
      </w:r>
      <w:r w:rsidR="00AA3435">
        <w:t xml:space="preserve"> (“</w:t>
      </w:r>
      <w:r w:rsidR="00AA3435" w:rsidRPr="00AA3435">
        <w:rPr>
          <w:i/>
          <w:iCs/>
        </w:rPr>
        <w:t>Robinson</w:t>
      </w:r>
      <w:r w:rsidR="00AA3435">
        <w:t xml:space="preserve">”) at paras </w:t>
      </w:r>
      <w:r w:rsidR="006D3D27">
        <w:t xml:space="preserve">21 – 29. He </w:t>
      </w:r>
      <w:r w:rsidR="00CF47E1">
        <w:t xml:space="preserve">identified </w:t>
      </w:r>
      <w:r w:rsidR="0013411A">
        <w:t xml:space="preserve">how </w:t>
      </w:r>
      <w:r w:rsidR="0078555A">
        <w:t xml:space="preserve">Lord Bridge’s speech in </w:t>
      </w:r>
      <w:r w:rsidR="0078555A" w:rsidRPr="00F64A18">
        <w:rPr>
          <w:i/>
          <w:iCs/>
        </w:rPr>
        <w:t>Caparo</w:t>
      </w:r>
      <w:r w:rsidR="0078555A">
        <w:t xml:space="preserve"> had been misunders</w:t>
      </w:r>
      <w:r w:rsidR="00CF47E1">
        <w:t>tood in subsequent authorities</w:t>
      </w:r>
      <w:r w:rsidR="00425209">
        <w:t xml:space="preserve">; far from laying down a single tripartite test for whether a duty of care arose, Lord Bridge had emphasised that </w:t>
      </w:r>
      <w:r w:rsidR="009724C7">
        <w:t>the common law would proceed on the basis of precedent and the incremental development of the law by analogy with established authorities.</w:t>
      </w:r>
      <w:r w:rsidR="00B644F2">
        <w:t xml:space="preserve"> Lord Reed indicated that the </w:t>
      </w:r>
      <w:r w:rsidR="00CD4AC0">
        <w:t>“</w:t>
      </w:r>
      <w:r w:rsidR="00B644F2">
        <w:t xml:space="preserve">drawing of </w:t>
      </w:r>
      <w:r w:rsidR="00CD4AC0">
        <w:t>an analogy depends on identifying the legally significant features of the situations with which earlier authorities were concerned</w:t>
      </w:r>
      <w:r w:rsidR="00807AEC">
        <w:t>” (para 27). He summarised the position in para 29 as follows:</w:t>
      </w:r>
    </w:p>
    <w:p w14:paraId="05733B11" w14:textId="6F4DFED2" w:rsidR="00807AEC" w:rsidRDefault="00807AEC" w:rsidP="005D39EB">
      <w:pPr>
        <w:pStyle w:val="Quote"/>
      </w:pPr>
      <w:r>
        <w:t>“</w:t>
      </w:r>
      <w:r w:rsidR="00985C33">
        <w:t>In the ordinary run of cases, courts consider what has been decided prev</w:t>
      </w:r>
      <w:r w:rsidR="005F3D62">
        <w:t>iously and follow the precedents (unless it is necessary to consider whether the precedents should be departed from).</w:t>
      </w:r>
      <w:r w:rsidR="00DF2CC1">
        <w:t xml:space="preserve"> </w:t>
      </w:r>
      <w:r w:rsidR="00130274">
        <w:t xml:space="preserve">In cases where the question whether a duty of care arises has not previously been decided, the courts will consider the closest analogies in the existing law, with a view to maintaining the coherence </w:t>
      </w:r>
      <w:r w:rsidR="00531B64">
        <w:t xml:space="preserve">of the law and the avoidance of inappropriate distinctions. They will weigh up the reasons for and against imposing liability, in order </w:t>
      </w:r>
      <w:r w:rsidR="001F114E">
        <w:t>to decide whether the existence of a duty of care would be just and reasonable.</w:t>
      </w:r>
      <w:r>
        <w:t>”</w:t>
      </w:r>
    </w:p>
    <w:p w14:paraId="1E35B1FB" w14:textId="27D0316D" w:rsidR="00751D41" w:rsidRPr="00AE2F3D" w:rsidRDefault="00BF5A82" w:rsidP="005D39EB">
      <w:pPr>
        <w:pStyle w:val="ParaHeading"/>
        <w:rPr>
          <w:i/>
          <w:iCs/>
        </w:rPr>
      </w:pPr>
      <w:r>
        <w:rPr>
          <w:i/>
          <w:iCs/>
        </w:rPr>
        <w:t xml:space="preserve">Negligence </w:t>
      </w:r>
      <w:r w:rsidR="00AE2F3D" w:rsidRPr="00AE2F3D">
        <w:rPr>
          <w:i/>
          <w:iCs/>
        </w:rPr>
        <w:t>and protection of reputation</w:t>
      </w:r>
    </w:p>
    <w:p w14:paraId="6A754ECC" w14:textId="21FCEE38" w:rsidR="005718D4" w:rsidRDefault="00C0477A" w:rsidP="005D39EB">
      <w:pPr>
        <w:pStyle w:val="ParaLevel1"/>
      </w:pPr>
      <w:r>
        <w:t xml:space="preserve">In </w:t>
      </w:r>
      <w:r w:rsidRPr="005667AB">
        <w:rPr>
          <w:i/>
          <w:iCs/>
        </w:rPr>
        <w:t xml:space="preserve">James-Bowen v Commissioner of Police of </w:t>
      </w:r>
      <w:r w:rsidR="003508F9">
        <w:rPr>
          <w:i/>
          <w:iCs/>
        </w:rPr>
        <w:t xml:space="preserve">the </w:t>
      </w:r>
      <w:r w:rsidRPr="005667AB">
        <w:rPr>
          <w:i/>
          <w:iCs/>
        </w:rPr>
        <w:t>Metropolis</w:t>
      </w:r>
      <w:r>
        <w:t xml:space="preserve"> [2018] UKSC 40, [2018] 1 WLR </w:t>
      </w:r>
      <w:r w:rsidR="00261767">
        <w:t xml:space="preserve">4021 </w:t>
      </w:r>
      <w:r w:rsidR="005667AB">
        <w:t>(“</w:t>
      </w:r>
      <w:r w:rsidR="005667AB" w:rsidRPr="005667AB">
        <w:rPr>
          <w:i/>
          <w:iCs/>
        </w:rPr>
        <w:t>James-Bowen</w:t>
      </w:r>
      <w:r w:rsidR="005667AB">
        <w:t xml:space="preserve">”) </w:t>
      </w:r>
      <w:r w:rsidR="00261767">
        <w:t xml:space="preserve">the Supreme Court rejected the proposition that the </w:t>
      </w:r>
      <w:r w:rsidR="004661B6">
        <w:t>Commissioner owed a duty to officers in his force</w:t>
      </w:r>
      <w:r w:rsidR="007E79E3">
        <w:t xml:space="preserve"> </w:t>
      </w:r>
      <w:r w:rsidR="004661B6">
        <w:t>to</w:t>
      </w:r>
      <w:r w:rsidR="007E79E3">
        <w:t xml:space="preserve"> take reasonable care to safeguard their welfare and reputational interests when </w:t>
      </w:r>
      <w:r w:rsidR="004748F3">
        <w:t>con</w:t>
      </w:r>
      <w:r w:rsidR="004D620E">
        <w:t xml:space="preserve">ducting litigation. </w:t>
      </w:r>
      <w:r w:rsidR="00F74257">
        <w:t>T</w:t>
      </w:r>
      <w:r w:rsidR="004D620E">
        <w:t xml:space="preserve">he action arose from the basis upon which the </w:t>
      </w:r>
      <w:r w:rsidR="003B3447">
        <w:t>Commissioner</w:t>
      </w:r>
      <w:r w:rsidR="004D620E">
        <w:t xml:space="preserve"> had settled a </w:t>
      </w:r>
      <w:r w:rsidR="00673F03">
        <w:t>tortious claim for damages</w:t>
      </w:r>
      <w:r w:rsidR="0052620D">
        <w:t xml:space="preserve"> brought by </w:t>
      </w:r>
      <w:r w:rsidR="005C6357">
        <w:t>an individual who the</w:t>
      </w:r>
      <w:r w:rsidR="00F45421">
        <w:t xml:space="preserve"> officers</w:t>
      </w:r>
      <w:r w:rsidR="005C6357">
        <w:t xml:space="preserve"> had arrested and detained. </w:t>
      </w:r>
      <w:r w:rsidR="00AD7855">
        <w:t>Whilst th</w:t>
      </w:r>
      <w:r w:rsidR="00272E69">
        <w:t xml:space="preserve">is was not the </w:t>
      </w:r>
      <w:r w:rsidR="00081CCA">
        <w:t>only</w:t>
      </w:r>
      <w:r w:rsidR="00272E69">
        <w:t xml:space="preserve"> reason for rejecting the alleged duty of care, the Court </w:t>
      </w:r>
      <w:r w:rsidR="004A5933">
        <w:t xml:space="preserve">noted that the </w:t>
      </w:r>
      <w:r w:rsidR="001C30B1">
        <w:t xml:space="preserve">common law did not generally recognise a duty of care in negligence </w:t>
      </w:r>
      <w:r w:rsidR="008306BC">
        <w:t>to protect reputation</w:t>
      </w:r>
      <w:r w:rsidR="00272E69">
        <w:t>.</w:t>
      </w:r>
      <w:r w:rsidR="00B07C87">
        <w:t xml:space="preserve"> Giving the leading judgment (with which </w:t>
      </w:r>
      <w:r w:rsidR="00081CCA">
        <w:t xml:space="preserve">the </w:t>
      </w:r>
      <w:r w:rsidR="00B07C87">
        <w:t xml:space="preserve">other members of the Court agreed), Lord Lloyd-Jones JSC </w:t>
      </w:r>
      <w:r w:rsidR="005718D4">
        <w:t>summarised the position in para 24:</w:t>
      </w:r>
    </w:p>
    <w:p w14:paraId="227148C6" w14:textId="6F250BE0" w:rsidR="005718D4" w:rsidRDefault="005718D4" w:rsidP="005D39EB">
      <w:pPr>
        <w:pStyle w:val="Quote"/>
      </w:pPr>
      <w:r>
        <w:t>“</w:t>
      </w:r>
      <w:r w:rsidR="00FE63E6">
        <w:t>The law protects reputation in a variety of ways in different circumstances. Cause</w:t>
      </w:r>
      <w:r w:rsidR="00906625">
        <w:t>s</w:t>
      </w:r>
      <w:r w:rsidR="00FE63E6">
        <w:t xml:space="preserve"> of action such as libel, slander, malicious falsehood and passing off are designed to protect reputation</w:t>
      </w:r>
      <w:r w:rsidR="00685D50">
        <w:t xml:space="preserve">. Moreover, a variety of other causes of action, including breach of confidence, </w:t>
      </w:r>
      <w:r w:rsidR="003B3447">
        <w:t>misuse</w:t>
      </w:r>
      <w:r w:rsidR="00685D50">
        <w:t xml:space="preserve"> of private information and causes of action in relation to data protection and intellectual property, may often indirectly achieve this result</w:t>
      </w:r>
      <w:r w:rsidR="00216646">
        <w:t xml:space="preserve">. The common law does not usually recognise a duty of care in the tort of negligence to protect reputational interests. However, there are exceptions. In </w:t>
      </w:r>
      <w:r w:rsidR="00216646" w:rsidRPr="00DF6AF9">
        <w:rPr>
          <w:i/>
          <w:iCs/>
        </w:rPr>
        <w:t xml:space="preserve">Spring v </w:t>
      </w:r>
      <w:r w:rsidR="007E3789" w:rsidRPr="00DF6AF9">
        <w:rPr>
          <w:i/>
          <w:iCs/>
        </w:rPr>
        <w:t>Guardian Assurance plc</w:t>
      </w:r>
      <w:r w:rsidR="007E3789">
        <w:t xml:space="preserve"> [1995] 2 AC 296 a majority of the House of Lords held that an employer who gave a reference in respect of a former employee </w:t>
      </w:r>
      <w:r w:rsidR="000918D5">
        <w:t xml:space="preserve">owed that employee a duty to take reasonable care in its preparation and </w:t>
      </w:r>
      <w:r w:rsidR="00EA5C54">
        <w:t xml:space="preserve">would be </w:t>
      </w:r>
      <w:r w:rsidR="003B3447">
        <w:t>liable</w:t>
      </w:r>
      <w:r w:rsidR="00EA5C54">
        <w:t xml:space="preserve"> to him in negligence for breach of duty which caused him economic loss. Lord Lowry, Lord Slynn and Lord Woolf reached this conclusion on the basis of the three </w:t>
      </w:r>
      <w:r w:rsidR="00545570">
        <w:t xml:space="preserve">ingredients identified by Lord Bridge in </w:t>
      </w:r>
      <w:r w:rsidR="00545570" w:rsidRPr="00DF6AF9">
        <w:rPr>
          <w:i/>
          <w:iCs/>
        </w:rPr>
        <w:t>Caparo</w:t>
      </w:r>
      <w:r w:rsidR="00545570">
        <w:t xml:space="preserve">. Lord Goff concluded at p 316E-F, that a </w:t>
      </w:r>
      <w:r w:rsidR="00545570">
        <w:lastRenderedPageBreak/>
        <w:t xml:space="preserve">duty of care was owed </w:t>
      </w:r>
      <w:r w:rsidR="00E13B0C">
        <w:t xml:space="preserve">to the former employee on a narrower ground. In his view the source of the duty of care was the principle in </w:t>
      </w:r>
      <w:r w:rsidR="00E13B0C" w:rsidRPr="00DF6AF9">
        <w:rPr>
          <w:i/>
          <w:iCs/>
        </w:rPr>
        <w:t>Hedley Byrne &amp; Co v Heller &amp; Partners Ltd</w:t>
      </w:r>
      <w:r w:rsidR="00E13B0C">
        <w:t xml:space="preserve"> [1964] AC 465, i e an </w:t>
      </w:r>
      <w:r w:rsidR="0072378D">
        <w:t xml:space="preserve">assumption of responsibility by the authors of the reference to the plaintiff in respect of the reference, and reliance by the plaintiff upon the exercise by them of due care and skill in respect of its </w:t>
      </w:r>
      <w:r w:rsidR="00FF749A">
        <w:t>preparation. This case was essentially concerned with negligent misstatement and it may be that assumption of responsibility is the better rationalisation of the recognition of a duty in these circumstances.</w:t>
      </w:r>
      <w:r>
        <w:t>”</w:t>
      </w:r>
    </w:p>
    <w:p w14:paraId="18AFE322" w14:textId="175BB3A4" w:rsidR="005667AB" w:rsidRDefault="008306BC" w:rsidP="005D39EB">
      <w:pPr>
        <w:pStyle w:val="ParaLevel1"/>
      </w:pPr>
      <w:r>
        <w:t>I have included Lord Lloy</w:t>
      </w:r>
      <w:r w:rsidR="003271FE">
        <w:t>d</w:t>
      </w:r>
      <w:r>
        <w:t xml:space="preserve">-Jones’ </w:t>
      </w:r>
      <w:r w:rsidR="00D011CD">
        <w:t xml:space="preserve">discussion of </w:t>
      </w:r>
      <w:r w:rsidRPr="003271FE">
        <w:rPr>
          <w:i/>
          <w:iCs/>
        </w:rPr>
        <w:t xml:space="preserve">Hedley Byrne </w:t>
      </w:r>
      <w:r w:rsidR="00FB50E0">
        <w:rPr>
          <w:i/>
          <w:iCs/>
        </w:rPr>
        <w:t xml:space="preserve">&amp; </w:t>
      </w:r>
      <w:r w:rsidRPr="003271FE">
        <w:rPr>
          <w:i/>
          <w:iCs/>
        </w:rPr>
        <w:t xml:space="preserve">Co v Heller </w:t>
      </w:r>
      <w:r w:rsidR="00FB50E0">
        <w:rPr>
          <w:i/>
          <w:iCs/>
        </w:rPr>
        <w:t xml:space="preserve">&amp; </w:t>
      </w:r>
      <w:r w:rsidRPr="003271FE">
        <w:rPr>
          <w:i/>
          <w:iCs/>
        </w:rPr>
        <w:t>Partners Ltd</w:t>
      </w:r>
      <w:r>
        <w:t xml:space="preserve"> (“</w:t>
      </w:r>
      <w:r w:rsidRPr="003271FE">
        <w:rPr>
          <w:i/>
          <w:iCs/>
        </w:rPr>
        <w:t>Hedley Byrne</w:t>
      </w:r>
      <w:r>
        <w:t xml:space="preserve">”) and </w:t>
      </w:r>
      <w:r w:rsidRPr="003271FE">
        <w:rPr>
          <w:i/>
          <w:iCs/>
        </w:rPr>
        <w:t xml:space="preserve">Spring </w:t>
      </w:r>
      <w:r w:rsidR="003271FE" w:rsidRPr="003271FE">
        <w:rPr>
          <w:i/>
          <w:iCs/>
        </w:rPr>
        <w:t>v Guardian Assurance plc</w:t>
      </w:r>
      <w:r w:rsidR="003271FE">
        <w:t xml:space="preserve"> (“</w:t>
      </w:r>
      <w:r w:rsidR="003271FE" w:rsidRPr="003271FE">
        <w:rPr>
          <w:i/>
          <w:iCs/>
        </w:rPr>
        <w:t>Spring</w:t>
      </w:r>
      <w:r w:rsidR="003271FE">
        <w:t>”) because the Claimant submits that the current claim is analogous.</w:t>
      </w:r>
      <w:r w:rsidR="0053399E">
        <w:t xml:space="preserve"> Before I </w:t>
      </w:r>
      <w:r w:rsidR="00654CEB">
        <w:t>assess that proposition</w:t>
      </w:r>
      <w:r w:rsidR="00933A34">
        <w:t xml:space="preserve">, </w:t>
      </w:r>
      <w:r w:rsidR="0055756C">
        <w:t xml:space="preserve">I will </w:t>
      </w:r>
      <w:r w:rsidR="000B08D9">
        <w:t xml:space="preserve">consider whether and to what extent </w:t>
      </w:r>
      <w:r w:rsidR="00933A34">
        <w:t xml:space="preserve">the </w:t>
      </w:r>
      <w:r w:rsidR="00237C25">
        <w:t xml:space="preserve">present situation </w:t>
      </w:r>
      <w:r w:rsidR="00DD5E11">
        <w:t>has</w:t>
      </w:r>
      <w:r w:rsidR="000B08D9">
        <w:t xml:space="preserve"> been </w:t>
      </w:r>
      <w:r w:rsidR="00DD5E11">
        <w:t xml:space="preserve">the subject of </w:t>
      </w:r>
      <w:r w:rsidR="000B08D9">
        <w:t>examin</w:t>
      </w:r>
      <w:r w:rsidR="00DD5E11">
        <w:t>ation</w:t>
      </w:r>
      <w:r w:rsidR="000B08D9">
        <w:t xml:space="preserve"> in earlier cases</w:t>
      </w:r>
      <w:r w:rsidR="00DD5E11">
        <w:t>.</w:t>
      </w:r>
    </w:p>
    <w:p w14:paraId="34074750" w14:textId="310F8C22" w:rsidR="00B135E4" w:rsidRPr="00B135E4" w:rsidRDefault="00B135E4" w:rsidP="005D39EB">
      <w:pPr>
        <w:pStyle w:val="ParaHeading"/>
        <w:rPr>
          <w:i/>
          <w:iCs/>
        </w:rPr>
      </w:pPr>
      <w:r w:rsidRPr="00B135E4">
        <w:rPr>
          <w:i/>
          <w:iCs/>
        </w:rPr>
        <w:t>Media defendants and negligence</w:t>
      </w:r>
    </w:p>
    <w:p w14:paraId="41E8B269" w14:textId="4FF12279" w:rsidR="00D011CD" w:rsidRDefault="00292017" w:rsidP="005D39EB">
      <w:pPr>
        <w:pStyle w:val="ParaLevel1"/>
      </w:pPr>
      <w:r>
        <w:t>The Defendants assert</w:t>
      </w:r>
      <w:r w:rsidR="00237C25">
        <w:t>,</w:t>
      </w:r>
      <w:r>
        <w:t xml:space="preserve"> and the Claimant has not disputed</w:t>
      </w:r>
      <w:r w:rsidR="00237C25">
        <w:t>,</w:t>
      </w:r>
      <w:r>
        <w:t xml:space="preserve"> that there is no decided case which </w:t>
      </w:r>
      <w:r w:rsidR="00825548">
        <w:t xml:space="preserve">has found that </w:t>
      </w:r>
      <w:r w:rsidR="00C232B8">
        <w:t>a publisher of an article owed a duty to the subject to ta</w:t>
      </w:r>
      <w:r w:rsidR="006F4304">
        <w:t xml:space="preserve">ke reasonable </w:t>
      </w:r>
      <w:r>
        <w:t xml:space="preserve">care </w:t>
      </w:r>
      <w:r w:rsidR="006F4304">
        <w:t xml:space="preserve">as to </w:t>
      </w:r>
      <w:r w:rsidR="009B61B8">
        <w:t>its</w:t>
      </w:r>
      <w:r w:rsidR="006F4304">
        <w:t xml:space="preserve"> contents</w:t>
      </w:r>
      <w:r w:rsidR="00B54858">
        <w:t>.</w:t>
      </w:r>
      <w:r w:rsidR="009463FE">
        <w:t xml:space="preserve"> Similarly, no duty of care has been found to be owed by a source quoted </w:t>
      </w:r>
      <w:r w:rsidR="000B52EE">
        <w:t>in a published article in respect of the comments they made.</w:t>
      </w:r>
    </w:p>
    <w:p w14:paraId="18475394" w14:textId="1AA461FC" w:rsidR="00E26A43" w:rsidRDefault="00395D9E" w:rsidP="005D39EB">
      <w:pPr>
        <w:pStyle w:val="ParaLevel1"/>
      </w:pPr>
      <w:r>
        <w:t>Ms Marzec</w:t>
      </w:r>
      <w:r w:rsidR="006D0FB9">
        <w:t xml:space="preserve"> drew attention to two cases</w:t>
      </w:r>
      <w:r w:rsidR="008A0F11">
        <w:t xml:space="preserve"> where a duty of care </w:t>
      </w:r>
      <w:r w:rsidR="006D3766">
        <w:t xml:space="preserve">was found not to arise </w:t>
      </w:r>
      <w:r w:rsidR="009D04B3">
        <w:t xml:space="preserve">that are </w:t>
      </w:r>
      <w:r w:rsidR="006D0FB9">
        <w:t xml:space="preserve">discussed </w:t>
      </w:r>
      <w:r w:rsidR="00E20E86">
        <w:t xml:space="preserve">at para 23.6 in </w:t>
      </w:r>
      <w:r w:rsidR="00C377E9" w:rsidRPr="00100F72">
        <w:rPr>
          <w:i/>
          <w:iCs/>
        </w:rPr>
        <w:t>Gatley on Libel and Slander</w:t>
      </w:r>
      <w:r w:rsidR="00C377E9">
        <w:t xml:space="preserve"> (12th ed)</w:t>
      </w:r>
      <w:r w:rsidR="00540486">
        <w:t xml:space="preserve"> </w:t>
      </w:r>
      <w:r w:rsidR="003A5142">
        <w:t>(“</w:t>
      </w:r>
      <w:r w:rsidR="003A5142" w:rsidRPr="003A5142">
        <w:rPr>
          <w:i/>
          <w:iCs/>
        </w:rPr>
        <w:t>Gatley</w:t>
      </w:r>
      <w:r w:rsidR="003A5142">
        <w:t xml:space="preserve">”) </w:t>
      </w:r>
      <w:r w:rsidR="00540486">
        <w:t xml:space="preserve">under the heading “Media defendants and negligence”. </w:t>
      </w:r>
    </w:p>
    <w:p w14:paraId="0805B5D6" w14:textId="2D9D5208" w:rsidR="00B54858" w:rsidRDefault="00A95D79" w:rsidP="005D39EB">
      <w:pPr>
        <w:pStyle w:val="ParaLevel1"/>
      </w:pPr>
      <w:r>
        <w:t>T</w:t>
      </w:r>
      <w:r w:rsidR="00540486">
        <w:t>he first</w:t>
      </w:r>
      <w:r>
        <w:t xml:space="preserve"> case</w:t>
      </w:r>
      <w:r w:rsidR="00540486">
        <w:t xml:space="preserve">, </w:t>
      </w:r>
      <w:r w:rsidR="00540486" w:rsidRPr="00100F72">
        <w:rPr>
          <w:i/>
          <w:iCs/>
        </w:rPr>
        <w:t>Midland Metals Overseas Pte Ltd v Christchurch Press Co. Ltd</w:t>
      </w:r>
      <w:r w:rsidR="00540486">
        <w:t xml:space="preserve"> </w:t>
      </w:r>
      <w:r w:rsidR="002D4761">
        <w:t>[2001] NZCA 321, [2002] N</w:t>
      </w:r>
      <w:r w:rsidR="00100F72">
        <w:t>.Z.L.R. 289</w:t>
      </w:r>
      <w:r w:rsidR="00545DE1">
        <w:t xml:space="preserve"> (“</w:t>
      </w:r>
      <w:r w:rsidR="00545DE1" w:rsidRPr="00545DE1">
        <w:rPr>
          <w:i/>
          <w:iCs/>
        </w:rPr>
        <w:t>Midlands Metals</w:t>
      </w:r>
      <w:r w:rsidR="00545DE1">
        <w:t>”)</w:t>
      </w:r>
      <w:r>
        <w:t xml:space="preserve">, concerned a claim </w:t>
      </w:r>
      <w:r w:rsidR="00E26A43">
        <w:t xml:space="preserve">in negligence </w:t>
      </w:r>
      <w:r w:rsidR="00474548">
        <w:t xml:space="preserve">for damage to reputation </w:t>
      </w:r>
      <w:r>
        <w:t xml:space="preserve">brought by a company who supplied underground cables </w:t>
      </w:r>
      <w:r w:rsidR="00D92CAC">
        <w:t>to a subsidiary of the second defendant</w:t>
      </w:r>
      <w:r w:rsidR="007944F6">
        <w:t>. It arose</w:t>
      </w:r>
      <w:r w:rsidR="00446808">
        <w:t xml:space="preserve"> out of </w:t>
      </w:r>
      <w:r w:rsidR="008A25A7">
        <w:t xml:space="preserve">remarks </w:t>
      </w:r>
      <w:r w:rsidR="004D02F9">
        <w:t xml:space="preserve">to the press </w:t>
      </w:r>
      <w:r w:rsidR="008A25A7">
        <w:t xml:space="preserve">made by employees of the second defendant about the </w:t>
      </w:r>
      <w:r w:rsidR="0052136D">
        <w:t>poor</w:t>
      </w:r>
      <w:r w:rsidR="008A25A7">
        <w:t xml:space="preserve"> quality of these cables. The remarks were reported by the first defendant and other newspapers</w:t>
      </w:r>
      <w:r w:rsidR="00E31CB1">
        <w:t>. The New Zealand Court of Appeal held that the claim had been properly struck out</w:t>
      </w:r>
      <w:r w:rsidR="000B1600">
        <w:t xml:space="preserve">, rejecting the proposition that the source of the </w:t>
      </w:r>
      <w:r w:rsidR="00B90D81">
        <w:t>article and</w:t>
      </w:r>
      <w:r w:rsidR="007E6161">
        <w:t>/or</w:t>
      </w:r>
      <w:r w:rsidR="00B90D81">
        <w:t xml:space="preserve"> its </w:t>
      </w:r>
      <w:r w:rsidR="007E6161">
        <w:t xml:space="preserve">media </w:t>
      </w:r>
      <w:r w:rsidR="00B90D81">
        <w:t xml:space="preserve">publishers owed a duty to take reasonable care to </w:t>
      </w:r>
      <w:r w:rsidR="007B3080">
        <w:t>investigate the subject matter before publication</w:t>
      </w:r>
      <w:r w:rsidR="004E0A1C">
        <w:t xml:space="preserve">. </w:t>
      </w:r>
      <w:r w:rsidR="00CE2715">
        <w:t xml:space="preserve">The authors of </w:t>
      </w:r>
      <w:r w:rsidR="004E0A1C" w:rsidRPr="008D1C4A">
        <w:rPr>
          <w:i/>
          <w:iCs/>
        </w:rPr>
        <w:t>Gatley</w:t>
      </w:r>
      <w:r w:rsidR="004E0A1C">
        <w:t xml:space="preserve"> summarise the reasoning </w:t>
      </w:r>
      <w:r w:rsidR="00CE2715">
        <w:t>of the combined judgment of Gault</w:t>
      </w:r>
      <w:r w:rsidR="009C5660">
        <w:t xml:space="preserve">, Keith and McGrath JJ </w:t>
      </w:r>
      <w:r w:rsidR="004E0A1C">
        <w:t xml:space="preserve">as </w:t>
      </w:r>
      <w:r w:rsidR="00542AC5">
        <w:t xml:space="preserve">being that the plaintiff’s argument would “produce a number of </w:t>
      </w:r>
      <w:r w:rsidR="003B3447">
        <w:t>fundamental</w:t>
      </w:r>
      <w:r w:rsidR="00542AC5">
        <w:t xml:space="preserve"> changes in the balance of the law</w:t>
      </w:r>
      <w:r w:rsidR="005A2088">
        <w:t>; it would render the notion of a duty of care based on proximity largely otiose; it would in effect create a liability akin to that for malicious falsehood but based on negligence rather than malice</w:t>
      </w:r>
      <w:r w:rsidR="005155A4">
        <w:t xml:space="preserve"> and it would bypass the law of defamation with its specific defences crafted to produce a balance between freedom of speech</w:t>
      </w:r>
      <w:r w:rsidR="0057704B">
        <w:t xml:space="preserve"> and the protection of reputation</w:t>
      </w:r>
      <w:r w:rsidR="009C5660">
        <w:t xml:space="preserve">”. The authors </w:t>
      </w:r>
      <w:r w:rsidR="00172F92">
        <w:t xml:space="preserve">also </w:t>
      </w:r>
      <w:r w:rsidR="006317B2">
        <w:t xml:space="preserve">cite from para 54 </w:t>
      </w:r>
      <w:r w:rsidR="00172F92">
        <w:t xml:space="preserve">of </w:t>
      </w:r>
      <w:r w:rsidR="006317B2">
        <w:t>the judgment of Blanchard J:</w:t>
      </w:r>
    </w:p>
    <w:p w14:paraId="70486D3F" w14:textId="284646EB" w:rsidR="006317B2" w:rsidRDefault="006317B2" w:rsidP="005D39EB">
      <w:pPr>
        <w:pStyle w:val="Quote"/>
      </w:pPr>
      <w:r>
        <w:t>“</w:t>
      </w:r>
      <w:r w:rsidR="00A10893">
        <w:t>…</w:t>
      </w:r>
      <w:r w:rsidR="0066111D">
        <w:t xml:space="preserve">to permit </w:t>
      </w:r>
      <w:r w:rsidR="00D109B3">
        <w:t>[the plaintiffs] to sue the defendants for damage caused by breach of alleged duties of care, namely, in the case of the newspapers, to adequately investigate</w:t>
      </w:r>
      <w:r w:rsidR="002939CB">
        <w:t xml:space="preserve">…It would appear that these duties would apply in the case of any media defendant. It seems also that any person being interviewed by a journalist in </w:t>
      </w:r>
      <w:r w:rsidR="002939CB">
        <w:lastRenderedPageBreak/>
        <w:t>connection with a forthcoming story would be under a duty to refer</w:t>
      </w:r>
      <w:r w:rsidR="00CD14DE">
        <w:t xml:space="preserve"> the journalist to any person potentially affected by it. So, where there was to be a statement about goods in the story, the person being interviewed would be under a duty to refer the journalist to the supplier of </w:t>
      </w:r>
      <w:r w:rsidR="003209AF">
        <w:t>the goods. These would be far reaching duties which a newspaper, its reporters and their interviewees would have to fulfil many times every day.</w:t>
      </w:r>
      <w:r>
        <w:t>”</w:t>
      </w:r>
    </w:p>
    <w:p w14:paraId="528CE625" w14:textId="5D86441F" w:rsidR="002E2EE9" w:rsidRDefault="002E2EE9" w:rsidP="005D39EB">
      <w:pPr>
        <w:pStyle w:val="ParaLevel1"/>
      </w:pPr>
      <w:r>
        <w:t>The second case</w:t>
      </w:r>
      <w:r w:rsidR="008703F0">
        <w:t>,</w:t>
      </w:r>
      <w:r>
        <w:t xml:space="preserve"> </w:t>
      </w:r>
      <w:r w:rsidRPr="00545DE1">
        <w:rPr>
          <w:i/>
          <w:iCs/>
        </w:rPr>
        <w:t>Shtaif v Toronto Life Publishing Co Ltd</w:t>
      </w:r>
      <w:r>
        <w:t xml:space="preserve"> </w:t>
      </w:r>
      <w:r w:rsidR="007014B8">
        <w:t>(2013) ONCA 405</w:t>
      </w:r>
      <w:r w:rsidR="00545DE1">
        <w:t xml:space="preserve"> (“</w:t>
      </w:r>
      <w:r w:rsidR="00545DE1" w:rsidRPr="00545DE1">
        <w:rPr>
          <w:i/>
          <w:iCs/>
        </w:rPr>
        <w:t>Shtaif</w:t>
      </w:r>
      <w:r w:rsidR="00545DE1">
        <w:t>”)</w:t>
      </w:r>
      <w:r w:rsidR="00A075FC">
        <w:t xml:space="preserve">, </w:t>
      </w:r>
      <w:r w:rsidR="008703F0">
        <w:t>c</w:t>
      </w:r>
      <w:r w:rsidR="00A075FC">
        <w:t xml:space="preserve">oncerned a claim in negligence and in defamation brought against the publishers of an internet article </w:t>
      </w:r>
      <w:r w:rsidR="00132579">
        <w:t xml:space="preserve">about a Canadian businessman. </w:t>
      </w:r>
      <w:r w:rsidR="008703F0">
        <w:t xml:space="preserve">The article </w:t>
      </w:r>
      <w:r w:rsidR="00C23D91">
        <w:t xml:space="preserve">included reference to </w:t>
      </w:r>
      <w:r w:rsidR="006635D2">
        <w:t xml:space="preserve">his </w:t>
      </w:r>
      <w:r w:rsidR="00C23D91">
        <w:t xml:space="preserve">business dispute </w:t>
      </w:r>
      <w:r w:rsidR="006635D2">
        <w:t>with the plaintiffs.</w:t>
      </w:r>
      <w:r w:rsidR="00B643B2">
        <w:t xml:space="preserve"> The Ontario Court of Appeal </w:t>
      </w:r>
      <w:r w:rsidR="00C71FC6">
        <w:t xml:space="preserve">rejected the </w:t>
      </w:r>
      <w:r w:rsidR="00F91D85">
        <w:t xml:space="preserve">alleged </w:t>
      </w:r>
      <w:r w:rsidR="00C71FC6">
        <w:t>duty of care in negligence</w:t>
      </w:r>
      <w:r w:rsidR="00B43D03">
        <w:t xml:space="preserve">. The authors of </w:t>
      </w:r>
      <w:r w:rsidR="00B43D03" w:rsidRPr="00AE6F57">
        <w:rPr>
          <w:i/>
          <w:iCs/>
        </w:rPr>
        <w:t>Gatley</w:t>
      </w:r>
      <w:r w:rsidR="00B43D03">
        <w:t xml:space="preserve"> summarise the </w:t>
      </w:r>
      <w:r w:rsidR="00CB7744">
        <w:t>C</w:t>
      </w:r>
      <w:r w:rsidR="00B43D03">
        <w:t>ourt’s reasoning as follows:</w:t>
      </w:r>
    </w:p>
    <w:p w14:paraId="5D5A7734" w14:textId="60FDA64B" w:rsidR="00B43D03" w:rsidRDefault="00B43D03" w:rsidP="005D39EB">
      <w:pPr>
        <w:pStyle w:val="Quote"/>
      </w:pPr>
      <w:r>
        <w:t>“On the facts, however, a sufficiently close relationship of proximity was not made out. There were only two telephone interviews between the plaintiffs and the defendants, and no other pre-existing relationship between the parties. While in a general sense the media has, or should have, an obligation</w:t>
      </w:r>
      <w:r w:rsidR="00F25A35">
        <w:t xml:space="preserve"> to adequately investigate a story to ensure the accuracy of the facts about any person referred to in the story, and to obtain that person’s side of the story, to say that these contacts by themselves gave rise to a duty of care would mean that in virtually every case a plaintiff could proceed with a negligence claim as well as a defamation claim.</w:t>
      </w:r>
      <w:r>
        <w:t>”</w:t>
      </w:r>
    </w:p>
    <w:p w14:paraId="7DE17604" w14:textId="2FD5C0A4" w:rsidR="00E221C9" w:rsidRPr="00E221C9" w:rsidRDefault="00E221C9" w:rsidP="005D39EB">
      <w:pPr>
        <w:pStyle w:val="ParaHeading"/>
        <w:rPr>
          <w:i/>
          <w:iCs/>
        </w:rPr>
      </w:pPr>
      <w:r w:rsidRPr="00E221C9">
        <w:rPr>
          <w:i/>
          <w:iCs/>
        </w:rPr>
        <w:t>Cases relied upon by the Claimant</w:t>
      </w:r>
    </w:p>
    <w:p w14:paraId="0056C55E" w14:textId="370A5DB2" w:rsidR="006D3766" w:rsidRDefault="00206124" w:rsidP="005D39EB">
      <w:pPr>
        <w:pStyle w:val="ParaLevel1"/>
      </w:pPr>
      <w:r>
        <w:t xml:space="preserve">I turn next to the Claimant’s </w:t>
      </w:r>
      <w:r w:rsidR="005A2132">
        <w:t xml:space="preserve">reliance </w:t>
      </w:r>
      <w:r w:rsidR="00BA50B2">
        <w:t>up</w:t>
      </w:r>
      <w:r w:rsidR="005A2132">
        <w:t xml:space="preserve">on allegedly </w:t>
      </w:r>
      <w:r>
        <w:t>analogous cases.</w:t>
      </w:r>
      <w:r w:rsidR="00206B43">
        <w:t xml:space="preserve"> </w:t>
      </w:r>
      <w:r w:rsidR="00CC53E7">
        <w:t xml:space="preserve">In </w:t>
      </w:r>
      <w:r w:rsidR="00CC53E7" w:rsidRPr="00CC53E7">
        <w:rPr>
          <w:i/>
          <w:iCs/>
        </w:rPr>
        <w:t>He</w:t>
      </w:r>
      <w:r w:rsidR="00206B43" w:rsidRPr="00493B1F">
        <w:rPr>
          <w:i/>
          <w:iCs/>
        </w:rPr>
        <w:t>dley Byrne</w:t>
      </w:r>
      <w:r w:rsidR="001E2CEF">
        <w:t xml:space="preserve"> th</w:t>
      </w:r>
      <w:r w:rsidR="00493B1F">
        <w:t xml:space="preserve">e House of Lords decided that a duty of care arose </w:t>
      </w:r>
      <w:r w:rsidR="00114ED4">
        <w:t>when a party seeking information from a</w:t>
      </w:r>
      <w:r w:rsidR="00DB6AA8">
        <w:t>nother</w:t>
      </w:r>
      <w:r w:rsidR="00114ED4">
        <w:t xml:space="preserve"> party possessed of a special skill</w:t>
      </w:r>
      <w:r w:rsidR="00700E98">
        <w:t>,</w:t>
      </w:r>
      <w:r w:rsidR="00114ED4">
        <w:t xml:space="preserve"> trusts him</w:t>
      </w:r>
      <w:r w:rsidR="00DB6AA8">
        <w:t xml:space="preserve"> or her</w:t>
      </w:r>
      <w:r w:rsidR="00114ED4">
        <w:t xml:space="preserve"> to exercise due care and that </w:t>
      </w:r>
      <w:r w:rsidR="00550F05">
        <w:t xml:space="preserve">other </w:t>
      </w:r>
      <w:r w:rsidR="00114ED4">
        <w:t xml:space="preserve">party knew or ought to have known that </w:t>
      </w:r>
      <w:r w:rsidR="00F844E2">
        <w:t xml:space="preserve">this </w:t>
      </w:r>
      <w:r w:rsidR="00114ED4">
        <w:t>reliance was being placed on their skill and judgment.</w:t>
      </w:r>
      <w:r w:rsidR="001C4496">
        <w:t xml:space="preserve"> Mr Piepenbrock submitted that the present case should be </w:t>
      </w:r>
      <w:r w:rsidR="00F822A2">
        <w:t>viewed as akin to a negligent misstatement case</w:t>
      </w:r>
      <w:r w:rsidR="00C95690">
        <w:t>. He</w:t>
      </w:r>
      <w:r w:rsidR="00707A51">
        <w:t xml:space="preserve"> emphasised the statements that the source </w:t>
      </w:r>
      <w:r w:rsidR="006078B6">
        <w:t>had made to D14</w:t>
      </w:r>
      <w:r w:rsidR="007657C0">
        <w:t xml:space="preserve"> and </w:t>
      </w:r>
      <w:r w:rsidR="00C95690">
        <w:t xml:space="preserve">he reminded me of </w:t>
      </w:r>
      <w:r w:rsidR="00612C4C">
        <w:t xml:space="preserve">para 76 of the Particulars of Claim (para </w:t>
      </w:r>
      <w:r w:rsidR="008F18FE">
        <w:t>74</w:t>
      </w:r>
      <w:r w:rsidR="00612C4C">
        <w:t xml:space="preserve"> above)</w:t>
      </w:r>
      <w:r w:rsidR="00963970">
        <w:t>.</w:t>
      </w:r>
    </w:p>
    <w:p w14:paraId="6259BAEE" w14:textId="6B4D6F9A" w:rsidR="00704B8A" w:rsidRDefault="00704B8A" w:rsidP="005D39EB">
      <w:pPr>
        <w:pStyle w:val="ParaLevel1"/>
      </w:pPr>
      <w:r>
        <w:t xml:space="preserve">In my judgment the </w:t>
      </w:r>
      <w:r w:rsidRPr="00704B8A">
        <w:rPr>
          <w:i/>
          <w:iCs/>
        </w:rPr>
        <w:t>Hedley Byrne</w:t>
      </w:r>
      <w:r>
        <w:t xml:space="preserve"> negligent misstatement situation is </w:t>
      </w:r>
      <w:r w:rsidR="006A334B">
        <w:t xml:space="preserve">quite distinct from the pleaded circumstances. </w:t>
      </w:r>
      <w:r w:rsidR="00772DFF">
        <w:t xml:space="preserve">The duty of care </w:t>
      </w:r>
      <w:r w:rsidR="006A334B">
        <w:t xml:space="preserve">in such circumstances rests on the </w:t>
      </w:r>
      <w:r w:rsidR="00A23CC7">
        <w:t>fact that: (a) the claimant has sought information</w:t>
      </w:r>
      <w:r w:rsidR="00A409FB">
        <w:t xml:space="preserve"> from a person who holds themselves out as having a particular skill in that regard; (b) the claimant relies on the information that is thereby provided</w:t>
      </w:r>
      <w:r w:rsidR="00787952">
        <w:t xml:space="preserve">; </w:t>
      </w:r>
      <w:r w:rsidR="00AF5300">
        <w:t xml:space="preserve">and </w:t>
      </w:r>
      <w:r w:rsidR="00787952">
        <w:t>(c) th</w:t>
      </w:r>
      <w:r w:rsidR="00451821">
        <w:t>e</w:t>
      </w:r>
      <w:r w:rsidR="00787952">
        <w:t xml:space="preserve"> other party knew or ought to have known </w:t>
      </w:r>
      <w:r w:rsidR="00451821">
        <w:t xml:space="preserve">of </w:t>
      </w:r>
      <w:r w:rsidR="00787952">
        <w:t>this</w:t>
      </w:r>
      <w:r w:rsidR="00451821">
        <w:t xml:space="preserve"> reliance</w:t>
      </w:r>
      <w:r w:rsidR="00AF5300">
        <w:t>.</w:t>
      </w:r>
      <w:r w:rsidR="00787952">
        <w:t xml:space="preserve"> </w:t>
      </w:r>
      <w:r w:rsidR="00725A87">
        <w:t xml:space="preserve">None of those elements apply in this instance. </w:t>
      </w:r>
      <w:r w:rsidR="00A17FB2">
        <w:t>On any view t</w:t>
      </w:r>
      <w:r w:rsidR="00840A17">
        <w:t xml:space="preserve">he ANL articles </w:t>
      </w:r>
      <w:r w:rsidR="00AF5300">
        <w:t>w</w:t>
      </w:r>
      <w:r w:rsidR="00CC6104">
        <w:t>ere</w:t>
      </w:r>
      <w:r w:rsidR="00AF5300">
        <w:t xml:space="preserve"> not information sought by </w:t>
      </w:r>
      <w:r w:rsidR="00C53038">
        <w:t>the Claimant</w:t>
      </w:r>
      <w:r w:rsidR="006B0F02">
        <w:t xml:space="preserve"> from the Defendants</w:t>
      </w:r>
      <w:r w:rsidR="00FA7205">
        <w:t xml:space="preserve">; </w:t>
      </w:r>
      <w:r w:rsidR="00276C25">
        <w:t xml:space="preserve">they were not </w:t>
      </w:r>
      <w:r w:rsidR="00AF5300">
        <w:t xml:space="preserve">provided to </w:t>
      </w:r>
      <w:r w:rsidR="00C53038">
        <w:t xml:space="preserve">him </w:t>
      </w:r>
      <w:r w:rsidR="004F477F">
        <w:t xml:space="preserve">by </w:t>
      </w:r>
      <w:r w:rsidR="004631A4">
        <w:t>t</w:t>
      </w:r>
      <w:r w:rsidR="004F477F">
        <w:t>he Defendants</w:t>
      </w:r>
      <w:r w:rsidR="004E6286">
        <w:t xml:space="preserve"> in that capacity</w:t>
      </w:r>
      <w:r w:rsidR="00881A2A">
        <w:t>;</w:t>
      </w:r>
      <w:r w:rsidR="00FB1929">
        <w:t xml:space="preserve"> </w:t>
      </w:r>
      <w:r w:rsidR="00881A2A">
        <w:t xml:space="preserve">Dr Piepenbrock </w:t>
      </w:r>
      <w:r w:rsidR="006B7FED">
        <w:t xml:space="preserve">did not </w:t>
      </w:r>
      <w:r w:rsidR="00FB1929">
        <w:t xml:space="preserve">rely upon the Defendants’ </w:t>
      </w:r>
      <w:r w:rsidR="00276C25">
        <w:t xml:space="preserve">particular </w:t>
      </w:r>
      <w:r w:rsidR="00FB1929">
        <w:t>expertise</w:t>
      </w:r>
      <w:r w:rsidR="007903FB">
        <w:t>;</w:t>
      </w:r>
      <w:r w:rsidR="00FB1929">
        <w:t xml:space="preserve"> </w:t>
      </w:r>
      <w:r w:rsidR="00AC50B1">
        <w:t xml:space="preserve">and nor did he </w:t>
      </w:r>
      <w:r w:rsidR="004F477F">
        <w:t xml:space="preserve">sustain loss or damage by </w:t>
      </w:r>
      <w:r w:rsidR="00AC50B1">
        <w:t>plac</w:t>
      </w:r>
      <w:r w:rsidR="004F477F">
        <w:t>ing</w:t>
      </w:r>
      <w:r w:rsidR="00AC50B1">
        <w:t xml:space="preserve"> reliance upon the </w:t>
      </w:r>
      <w:r w:rsidR="0052136D">
        <w:t>accuracy</w:t>
      </w:r>
      <w:r w:rsidR="004F477F">
        <w:t xml:space="preserve"> of the </w:t>
      </w:r>
      <w:r w:rsidR="00454ADB">
        <w:t>articles</w:t>
      </w:r>
      <w:r w:rsidR="00920665">
        <w:t>.</w:t>
      </w:r>
      <w:r w:rsidR="00AC50B1">
        <w:t xml:space="preserve"> </w:t>
      </w:r>
      <w:r w:rsidR="00F75463">
        <w:t xml:space="preserve">To the contrary, </w:t>
      </w:r>
      <w:r w:rsidR="00847EB8">
        <w:t xml:space="preserve">the </w:t>
      </w:r>
      <w:r w:rsidR="003F52F6">
        <w:t xml:space="preserve">allegedly defamatory </w:t>
      </w:r>
      <w:r w:rsidR="00847EB8">
        <w:t xml:space="preserve">content </w:t>
      </w:r>
      <w:r w:rsidR="003F52F6">
        <w:t xml:space="preserve">was published to the world at large and the Claimant </w:t>
      </w:r>
      <w:r w:rsidR="00A17FB2">
        <w:t xml:space="preserve">has </w:t>
      </w:r>
      <w:r w:rsidR="005A6E10">
        <w:t>disputed</w:t>
      </w:r>
      <w:r w:rsidR="007C3EB4">
        <w:t>, rather than relied upon</w:t>
      </w:r>
      <w:r w:rsidR="00C91526">
        <w:t>,</w:t>
      </w:r>
      <w:r w:rsidR="005A6E10">
        <w:t xml:space="preserve"> its accuracy</w:t>
      </w:r>
      <w:r w:rsidR="00E03C6D">
        <w:t>.</w:t>
      </w:r>
    </w:p>
    <w:p w14:paraId="08D3DB0E" w14:textId="53B8A68A" w:rsidR="008C7D8C" w:rsidRDefault="00DE1DAC" w:rsidP="005D39EB">
      <w:pPr>
        <w:pStyle w:val="ParaLevel1"/>
      </w:pPr>
      <w:r>
        <w:lastRenderedPageBreak/>
        <w:t>I</w:t>
      </w:r>
      <w:r w:rsidR="00AD10B2">
        <w:t xml:space="preserve"> have already cited Lord Lloyd-Jones’</w:t>
      </w:r>
      <w:r w:rsidR="006B0A31">
        <w:t xml:space="preserve"> summary of the House of Lords’ decision i</w:t>
      </w:r>
      <w:r w:rsidR="005F259A">
        <w:t xml:space="preserve">n </w:t>
      </w:r>
      <w:r w:rsidR="005F259A" w:rsidRPr="005474AB">
        <w:rPr>
          <w:i/>
          <w:iCs/>
        </w:rPr>
        <w:t>Spring</w:t>
      </w:r>
      <w:r w:rsidR="005F259A">
        <w:t xml:space="preserve"> </w:t>
      </w:r>
      <w:r w:rsidR="006B0A31">
        <w:t xml:space="preserve">(para </w:t>
      </w:r>
      <w:r w:rsidR="00D74821">
        <w:t>140</w:t>
      </w:r>
      <w:r w:rsidR="006B0A31">
        <w:t xml:space="preserve"> above). </w:t>
      </w:r>
      <w:r w:rsidR="00F85918">
        <w:t>A</w:t>
      </w:r>
      <w:r w:rsidR="00E10ACD">
        <w:t xml:space="preserve"> majority of the</w:t>
      </w:r>
      <w:r w:rsidR="006B0A31">
        <w:t>ir Lordships (Lords Go</w:t>
      </w:r>
      <w:r w:rsidR="000A270D">
        <w:t>f</w:t>
      </w:r>
      <w:r w:rsidR="006B0A31">
        <w:t xml:space="preserve">f, Lowry, Slynn and Woolf) rejected </w:t>
      </w:r>
      <w:r w:rsidR="00E10ACD">
        <w:t xml:space="preserve">the </w:t>
      </w:r>
      <w:r w:rsidR="008C7D8C">
        <w:t>proposition t</w:t>
      </w:r>
      <w:r w:rsidR="00E10ACD">
        <w:t xml:space="preserve">hat </w:t>
      </w:r>
      <w:r w:rsidR="006A5172">
        <w:t xml:space="preserve">defamation and malicious falsehood provided an exclusive legal </w:t>
      </w:r>
      <w:r w:rsidR="0052136D">
        <w:t>regime</w:t>
      </w:r>
      <w:r w:rsidR="006A5172">
        <w:t xml:space="preserve"> that did not allow for the </w:t>
      </w:r>
      <w:r w:rsidR="005C3825">
        <w:t xml:space="preserve">introduction of liability in negligence </w:t>
      </w:r>
      <w:r w:rsidR="00E67C24" w:rsidRPr="00EC51D4">
        <w:rPr>
          <w:i/>
          <w:iCs/>
        </w:rPr>
        <w:t xml:space="preserve">where the </w:t>
      </w:r>
      <w:r w:rsidR="005C3825" w:rsidRPr="00EC51D4">
        <w:rPr>
          <w:i/>
          <w:iCs/>
        </w:rPr>
        <w:t>circumstances</w:t>
      </w:r>
      <w:r w:rsidR="00F85918" w:rsidRPr="00EC51D4">
        <w:rPr>
          <w:i/>
          <w:iCs/>
        </w:rPr>
        <w:t xml:space="preserve"> otherwise indicated the existence of a duty of care</w:t>
      </w:r>
      <w:r w:rsidR="00F85918">
        <w:t>: Lord Goff at 324D-E</w:t>
      </w:r>
      <w:r w:rsidR="002C5E15">
        <w:t>,</w:t>
      </w:r>
      <w:r w:rsidR="00E61316">
        <w:t xml:space="preserve"> Lord Lowry at 325E-F, </w:t>
      </w:r>
      <w:r w:rsidR="004A7481">
        <w:t xml:space="preserve">Lord Slynn at </w:t>
      </w:r>
      <w:r w:rsidR="00C803C7">
        <w:t>334E-H</w:t>
      </w:r>
      <w:r w:rsidR="002C5E15">
        <w:t xml:space="preserve"> </w:t>
      </w:r>
      <w:r w:rsidR="00281C80">
        <w:t>and Lord Woolf at 350</w:t>
      </w:r>
      <w:r w:rsidR="00475F3A">
        <w:t>B-</w:t>
      </w:r>
      <w:r w:rsidR="00DC036D">
        <w:t xml:space="preserve">351D. </w:t>
      </w:r>
    </w:p>
    <w:p w14:paraId="42CC4F84" w14:textId="4828251C" w:rsidR="00464215" w:rsidRDefault="00907405" w:rsidP="005D39EB">
      <w:pPr>
        <w:pStyle w:val="ParaLevel1"/>
      </w:pPr>
      <w:r>
        <w:t xml:space="preserve">However, </w:t>
      </w:r>
      <w:r w:rsidR="005474AB">
        <w:t>I do not consider that the basis upon which a duty of care was found to</w:t>
      </w:r>
      <w:r w:rsidR="001F4EA0">
        <w:t xml:space="preserve"> exist in </w:t>
      </w:r>
      <w:r w:rsidR="008C7D8C" w:rsidRPr="008C7D8C">
        <w:rPr>
          <w:i/>
          <w:iCs/>
        </w:rPr>
        <w:t>Spring</w:t>
      </w:r>
      <w:r w:rsidR="001F4EA0">
        <w:t xml:space="preserve"> assists Dr Piepenbrock. </w:t>
      </w:r>
      <w:r w:rsidR="005028E3">
        <w:t xml:space="preserve">Lord Goff </w:t>
      </w:r>
      <w:r w:rsidR="00F04249">
        <w:t xml:space="preserve">considered that a duty of care arose through the application of </w:t>
      </w:r>
      <w:r w:rsidR="00F00753">
        <w:t xml:space="preserve">the </w:t>
      </w:r>
      <w:r w:rsidR="00F04249" w:rsidRPr="00644685">
        <w:rPr>
          <w:i/>
          <w:iCs/>
        </w:rPr>
        <w:t xml:space="preserve">Hedley </w:t>
      </w:r>
      <w:r w:rsidR="004878BC" w:rsidRPr="00644685">
        <w:rPr>
          <w:i/>
          <w:iCs/>
        </w:rPr>
        <w:t>Byrne</w:t>
      </w:r>
      <w:r w:rsidR="00F04249">
        <w:t xml:space="preserve"> principle</w:t>
      </w:r>
      <w:r w:rsidR="00137012">
        <w:t xml:space="preserve"> (</w:t>
      </w:r>
      <w:r w:rsidR="00F04249">
        <w:t>319H</w:t>
      </w:r>
      <w:r w:rsidR="00137012">
        <w:t>)</w:t>
      </w:r>
      <w:r w:rsidR="00F04249">
        <w:t xml:space="preserve">. He </w:t>
      </w:r>
      <w:r w:rsidR="000C74E8">
        <w:t xml:space="preserve">held that when an employer provides a reference in respect of an employee to a </w:t>
      </w:r>
      <w:r w:rsidR="00B72F62">
        <w:t>prospective future employer</w:t>
      </w:r>
      <w:r w:rsidR="00A903A4">
        <w:t>,</w:t>
      </w:r>
      <w:r w:rsidR="00B72F62">
        <w:t xml:space="preserve"> a duty of care would ordinarily be owed in relation to the preparation of that reference because the employer was possessed </w:t>
      </w:r>
      <w:r w:rsidR="00137012">
        <w:t xml:space="preserve">of special </w:t>
      </w:r>
      <w:r w:rsidR="004878BC">
        <w:t>knowledge</w:t>
      </w:r>
      <w:r w:rsidR="00137012">
        <w:t xml:space="preserve"> and it was plain that the employee relied upon him / her to exercise due skill and care in its preparation (319E-H).</w:t>
      </w:r>
      <w:r w:rsidR="00484F7A">
        <w:t xml:space="preserve"> He also emphasised the closeness of the relationship between the parties as employer – employee (320A).</w:t>
      </w:r>
      <w:r w:rsidR="009301AF">
        <w:t xml:space="preserve"> He regarded the position as distinct from </w:t>
      </w:r>
      <w:r w:rsidR="00F42B77">
        <w:t xml:space="preserve">one </w:t>
      </w:r>
      <w:r w:rsidR="009301AF">
        <w:t xml:space="preserve">where an employee sought </w:t>
      </w:r>
      <w:r w:rsidR="00552A82">
        <w:t xml:space="preserve">a reference from a third party, where absent an assumption of </w:t>
      </w:r>
      <w:r w:rsidR="004878BC">
        <w:t>responsibility</w:t>
      </w:r>
      <w:r w:rsidR="00552A82">
        <w:t xml:space="preserve"> </w:t>
      </w:r>
      <w:r w:rsidR="00FA4173">
        <w:t>there would be “great difficulty” in holding that any greater duty was imposed than that arising under the law of defamation (</w:t>
      </w:r>
      <w:r w:rsidR="004702BB">
        <w:t>322F).</w:t>
      </w:r>
      <w:r w:rsidR="00182EBA">
        <w:t xml:space="preserve"> </w:t>
      </w:r>
    </w:p>
    <w:p w14:paraId="2757066C" w14:textId="05817895" w:rsidR="00E03C6D" w:rsidRDefault="00182EBA" w:rsidP="005D39EB">
      <w:pPr>
        <w:pStyle w:val="ParaLevel1"/>
      </w:pPr>
      <w:r>
        <w:t xml:space="preserve">Lord Slynn </w:t>
      </w:r>
      <w:r w:rsidR="00E94672">
        <w:t xml:space="preserve">also emphasised the employment context (335A). He </w:t>
      </w:r>
      <w:r w:rsidR="00BB2B4E">
        <w:t xml:space="preserve">considered it would be </w:t>
      </w:r>
      <w:r>
        <w:t xml:space="preserve">unsatisfactory if the </w:t>
      </w:r>
      <w:r w:rsidR="004878BC">
        <w:t>recipient</w:t>
      </w:r>
      <w:r>
        <w:t xml:space="preserve"> of a reference who relied upon </w:t>
      </w:r>
      <w:r w:rsidR="000D38CE">
        <w:t>its accuracy</w:t>
      </w:r>
      <w:r>
        <w:t xml:space="preserve"> could sue </w:t>
      </w:r>
      <w:r w:rsidR="00CC0BFB">
        <w:t xml:space="preserve">on the basis of </w:t>
      </w:r>
      <w:r w:rsidR="00860DF0">
        <w:t xml:space="preserve">the </w:t>
      </w:r>
      <w:r w:rsidR="00860DF0" w:rsidRPr="005C7DE7">
        <w:rPr>
          <w:i/>
          <w:iCs/>
        </w:rPr>
        <w:t>Hedley Byrne</w:t>
      </w:r>
      <w:r w:rsidR="00860DF0">
        <w:t xml:space="preserve"> principle, but the </w:t>
      </w:r>
      <w:r w:rsidR="008D4473">
        <w:t xml:space="preserve">employee who was the subject of the carelessly given reference </w:t>
      </w:r>
      <w:r w:rsidR="00DE2C9D">
        <w:t xml:space="preserve">had </w:t>
      </w:r>
      <w:r w:rsidR="008D4473">
        <w:t>no recourse against the employer (335E).</w:t>
      </w:r>
      <w:r w:rsidR="00101454">
        <w:t xml:space="preserve"> </w:t>
      </w:r>
      <w:r w:rsidR="001A740E">
        <w:t xml:space="preserve">Both Lord Slynn and Lord Woolf </w:t>
      </w:r>
      <w:r w:rsidR="006424D8">
        <w:t xml:space="preserve">noted that </w:t>
      </w:r>
      <w:r w:rsidR="0006179E">
        <w:t xml:space="preserve">it did not follow from liability being imposed on an employer, that the same would apply to </w:t>
      </w:r>
      <w:r w:rsidR="00101454">
        <w:t xml:space="preserve">a </w:t>
      </w:r>
      <w:r w:rsidR="006424D8">
        <w:t xml:space="preserve">non-contractual situation </w:t>
      </w:r>
      <w:r w:rsidR="00AA1402">
        <w:t>(336F-G</w:t>
      </w:r>
      <w:r w:rsidR="006424D8">
        <w:t xml:space="preserve"> and </w:t>
      </w:r>
      <w:r w:rsidR="003612A4">
        <w:t>345B-C</w:t>
      </w:r>
      <w:r w:rsidR="00AA1402">
        <w:t>).</w:t>
      </w:r>
      <w:r w:rsidR="00FA15C8">
        <w:t xml:space="preserve"> Lord Woolf </w:t>
      </w:r>
      <w:r w:rsidR="004878BC">
        <w:t>emphasised</w:t>
      </w:r>
      <w:r w:rsidR="003612A4">
        <w:t xml:space="preserve"> that a person </w:t>
      </w:r>
      <w:r w:rsidR="00FA5447">
        <w:t xml:space="preserve">who suffered loss and damage as a result of a careless reference </w:t>
      </w:r>
      <w:r w:rsidR="003612A4">
        <w:t>was inadequately protected by the law of defamation</w:t>
      </w:r>
      <w:r w:rsidR="00837079">
        <w:t xml:space="preserve">, </w:t>
      </w:r>
      <w:r w:rsidR="00104072">
        <w:t>as</w:t>
      </w:r>
      <w:r w:rsidR="00837079">
        <w:t xml:space="preserve"> </w:t>
      </w:r>
      <w:r w:rsidR="0063469E">
        <w:t xml:space="preserve">the </w:t>
      </w:r>
      <w:r w:rsidR="00837079">
        <w:t>qualified privilege</w:t>
      </w:r>
      <w:r w:rsidR="0063469E">
        <w:t xml:space="preserve"> defence meant that</w:t>
      </w:r>
      <w:r w:rsidR="00837079">
        <w:t xml:space="preserve"> </w:t>
      </w:r>
      <w:r w:rsidR="008F339F">
        <w:t xml:space="preserve">they </w:t>
      </w:r>
      <w:r w:rsidR="00837079">
        <w:t xml:space="preserve">would have to </w:t>
      </w:r>
      <w:r w:rsidR="00FA5447">
        <w:t>establish malice</w:t>
      </w:r>
      <w:r w:rsidR="008B35FD">
        <w:t xml:space="preserve"> to succeed</w:t>
      </w:r>
      <w:r w:rsidR="00347221">
        <w:t xml:space="preserve"> in a claim for</w:t>
      </w:r>
      <w:r w:rsidR="008B35FD">
        <w:t xml:space="preserve"> libel (346C-E).</w:t>
      </w:r>
      <w:r w:rsidR="007507A0">
        <w:t xml:space="preserve"> He also empha</w:t>
      </w:r>
      <w:r w:rsidR="00080DFF">
        <w:t xml:space="preserve">sised that there </w:t>
      </w:r>
      <w:r w:rsidR="003F7EF9">
        <w:t>was</w:t>
      </w:r>
      <w:r w:rsidR="00080DFF">
        <w:t xml:space="preserve"> likely </w:t>
      </w:r>
      <w:r w:rsidR="004878BC">
        <w:t>to</w:t>
      </w:r>
      <w:r w:rsidR="00080DFF">
        <w:t xml:space="preserve"> be limited publication </w:t>
      </w:r>
      <w:r w:rsidR="00BA6C8F">
        <w:t xml:space="preserve">of a reference </w:t>
      </w:r>
      <w:r w:rsidR="00BC4FF1">
        <w:t xml:space="preserve">and </w:t>
      </w:r>
      <w:r w:rsidR="00BA6C8F">
        <w:t xml:space="preserve">that </w:t>
      </w:r>
      <w:r w:rsidR="00BC4FF1">
        <w:t>if there was any re</w:t>
      </w:r>
      <w:r w:rsidR="00BA6C8F">
        <w:t>-</w:t>
      </w:r>
      <w:r w:rsidR="00BC4FF1">
        <w:t xml:space="preserve">publication the </w:t>
      </w:r>
      <w:r w:rsidR="004878BC">
        <w:t>re</w:t>
      </w:r>
      <w:r w:rsidR="003F7EF9">
        <w:t>-</w:t>
      </w:r>
      <w:r w:rsidR="004878BC">
        <w:t>publishe</w:t>
      </w:r>
      <w:r w:rsidR="003F7EF9">
        <w:t>r</w:t>
      </w:r>
      <w:r w:rsidR="00BC4FF1">
        <w:t xml:space="preserve"> would </w:t>
      </w:r>
      <w:r w:rsidR="00096E50">
        <w:t>not owe a duty of care to the subject of the reference (</w:t>
      </w:r>
      <w:r w:rsidR="00881D17">
        <w:t>349F-G).</w:t>
      </w:r>
    </w:p>
    <w:p w14:paraId="2069B7D0" w14:textId="40A6BC01" w:rsidR="00644685" w:rsidRDefault="002C0A13" w:rsidP="005D39EB">
      <w:pPr>
        <w:pStyle w:val="ParaLevel1"/>
      </w:pPr>
      <w:r>
        <w:t>Accordingly, t</w:t>
      </w:r>
      <w:r w:rsidR="00F86777">
        <w:t xml:space="preserve">here are a number of significant distinctions between the </w:t>
      </w:r>
      <w:r w:rsidR="00E60A9A" w:rsidRPr="00E60A9A">
        <w:rPr>
          <w:i/>
          <w:iCs/>
        </w:rPr>
        <w:t>Spring</w:t>
      </w:r>
      <w:r w:rsidR="00E60A9A">
        <w:t xml:space="preserve"> context and the pleaded circumstances in the present case. Firstly, </w:t>
      </w:r>
      <w:r>
        <w:t xml:space="preserve">as </w:t>
      </w:r>
      <w:r w:rsidR="006D6FBB">
        <w:t>I have already identified</w:t>
      </w:r>
      <w:r w:rsidR="002E03A9">
        <w:t>,</w:t>
      </w:r>
      <w:r w:rsidR="006D6FBB">
        <w:t xml:space="preserve"> the </w:t>
      </w:r>
      <w:r w:rsidR="006F5F3B">
        <w:t xml:space="preserve">situation is </w:t>
      </w:r>
      <w:r w:rsidR="006D6FBB">
        <w:t xml:space="preserve">not analogous to a </w:t>
      </w:r>
      <w:r w:rsidR="006D6FBB" w:rsidRPr="00E60A9A">
        <w:rPr>
          <w:i/>
          <w:iCs/>
        </w:rPr>
        <w:t>Hedley B</w:t>
      </w:r>
      <w:r w:rsidR="00E6315E" w:rsidRPr="00E60A9A">
        <w:rPr>
          <w:i/>
          <w:iCs/>
        </w:rPr>
        <w:t>yrne</w:t>
      </w:r>
      <w:r w:rsidR="00E6315E">
        <w:t xml:space="preserve"> negligent </w:t>
      </w:r>
      <w:r w:rsidR="004878BC">
        <w:t>misstatement</w:t>
      </w:r>
      <w:r w:rsidR="00E6315E">
        <w:t xml:space="preserve"> situation</w:t>
      </w:r>
      <w:r w:rsidR="00774A5A">
        <w:t xml:space="preserve">. </w:t>
      </w:r>
      <w:r w:rsidR="00AC0F79">
        <w:t>Secondly, t</w:t>
      </w:r>
      <w:r w:rsidR="00774A5A">
        <w:t>here was no employment or equivalent relationship between the Claimant and the ANL Defendants</w:t>
      </w:r>
      <w:r w:rsidR="00BE09A6">
        <w:t>. W</w:t>
      </w:r>
      <w:r w:rsidR="00774A5A">
        <w:t xml:space="preserve">hilst the Claimant had been employed </w:t>
      </w:r>
      <w:r w:rsidR="00C71ADB">
        <w:t>by the LSE</w:t>
      </w:r>
      <w:r w:rsidR="007D5246">
        <w:t xml:space="preserve">, </w:t>
      </w:r>
      <w:r w:rsidR="00A903A4">
        <w:t>this relationship</w:t>
      </w:r>
      <w:r w:rsidR="00057865">
        <w:t xml:space="preserve"> </w:t>
      </w:r>
      <w:r w:rsidR="007D5246">
        <w:t xml:space="preserve">had come to an end </w:t>
      </w:r>
      <w:r w:rsidR="00C71ADB">
        <w:t xml:space="preserve">four years </w:t>
      </w:r>
      <w:r w:rsidR="007D5246">
        <w:t xml:space="preserve">earlier and it </w:t>
      </w:r>
      <w:r w:rsidR="00D55C60">
        <w:t>cann</w:t>
      </w:r>
      <w:r w:rsidR="007D5246">
        <w:t xml:space="preserve">ot </w:t>
      </w:r>
      <w:r w:rsidR="00D55C60">
        <w:t xml:space="preserve">be </w:t>
      </w:r>
      <w:r w:rsidR="007D5246">
        <w:t>suggested</w:t>
      </w:r>
      <w:r w:rsidR="00BE09A6">
        <w:t xml:space="preserve"> </w:t>
      </w:r>
      <w:r w:rsidR="007D5246">
        <w:t xml:space="preserve">that the acts complained of </w:t>
      </w:r>
      <w:r w:rsidR="00D55C60">
        <w:t>(</w:t>
      </w:r>
      <w:r w:rsidR="00640154">
        <w:t xml:space="preserve">vengeful </w:t>
      </w:r>
      <w:r w:rsidR="00881361">
        <w:t>communication</w:t>
      </w:r>
      <w:r w:rsidR="00640154">
        <w:t xml:space="preserve"> of inaccurate and malicious material to a media </w:t>
      </w:r>
      <w:r w:rsidR="004878BC">
        <w:t>organisation</w:t>
      </w:r>
      <w:r w:rsidR="00D55C60">
        <w:t>)</w:t>
      </w:r>
      <w:r w:rsidR="00640154">
        <w:t xml:space="preserve"> </w:t>
      </w:r>
      <w:r w:rsidR="007D5246">
        <w:t xml:space="preserve">were done in the LSE’s capacity as </w:t>
      </w:r>
      <w:r w:rsidR="00D55C60">
        <w:t xml:space="preserve">his </w:t>
      </w:r>
      <w:r w:rsidR="007D5246">
        <w:t xml:space="preserve">former employer. </w:t>
      </w:r>
      <w:r w:rsidR="00AC0F79">
        <w:t xml:space="preserve">Thirdly, </w:t>
      </w:r>
      <w:r w:rsidR="005B0906">
        <w:t xml:space="preserve">on any view </w:t>
      </w:r>
      <w:r w:rsidR="00AC0F79">
        <w:t xml:space="preserve">publication was </w:t>
      </w:r>
      <w:r w:rsidR="004A2BC4">
        <w:t>not</w:t>
      </w:r>
      <w:r w:rsidR="005B0906">
        <w:t xml:space="preserve"> on a </w:t>
      </w:r>
      <w:r w:rsidR="004A2BC4">
        <w:t xml:space="preserve">limited scale. Fourthly, </w:t>
      </w:r>
      <w:r w:rsidR="00EA7EB1">
        <w:t xml:space="preserve">unlike the position in </w:t>
      </w:r>
      <w:r w:rsidR="00EA7EB1" w:rsidRPr="00EA601B">
        <w:rPr>
          <w:i/>
          <w:iCs/>
        </w:rPr>
        <w:t>Spring</w:t>
      </w:r>
      <w:r w:rsidR="00EA7EB1">
        <w:t xml:space="preserve">, Dr Piepenbrock does not suggest that </w:t>
      </w:r>
      <w:r w:rsidR="00EA601B">
        <w:t>he did n</w:t>
      </w:r>
      <w:r w:rsidR="00EA7EB1">
        <w:t>ot have a remedy in defamation</w:t>
      </w:r>
      <w:r w:rsidR="001C7603">
        <w:t xml:space="preserve">; rather </w:t>
      </w:r>
      <w:r w:rsidR="0090404A">
        <w:t>h</w:t>
      </w:r>
      <w:r w:rsidR="001C7603">
        <w:t xml:space="preserve">e is unable to pursue that </w:t>
      </w:r>
      <w:r w:rsidR="00CB7C79">
        <w:t xml:space="preserve">cause of action </w:t>
      </w:r>
      <w:r w:rsidR="001C7603">
        <w:t xml:space="preserve">because </w:t>
      </w:r>
      <w:r w:rsidR="00F46BFF">
        <w:t xml:space="preserve">he did not serve the Claim Form in </w:t>
      </w:r>
      <w:r w:rsidR="00A903A4">
        <w:t xml:space="preserve">the 2020 Claim </w:t>
      </w:r>
      <w:r w:rsidR="001C7603">
        <w:t>in time</w:t>
      </w:r>
      <w:r w:rsidR="00184DA9">
        <w:t xml:space="preserve"> and the </w:t>
      </w:r>
      <w:r w:rsidR="006465C4">
        <w:t xml:space="preserve">expiry of the one-year limitation period </w:t>
      </w:r>
      <w:r w:rsidR="00256746">
        <w:t>prevent</w:t>
      </w:r>
      <w:r w:rsidR="00CB7C79">
        <w:t>s him from</w:t>
      </w:r>
      <w:r w:rsidR="00256746">
        <w:t xml:space="preserve"> bringing a further </w:t>
      </w:r>
      <w:r w:rsidR="00B7767E">
        <w:t>claim</w:t>
      </w:r>
      <w:r w:rsidR="001C7603">
        <w:t>.</w:t>
      </w:r>
      <w:r w:rsidR="00F53D95">
        <w:t xml:space="preserve"> I appreciate that the claim in </w:t>
      </w:r>
      <w:r w:rsidR="00F53D95" w:rsidRPr="00DA0D94">
        <w:rPr>
          <w:i/>
          <w:iCs/>
        </w:rPr>
        <w:t>Spring</w:t>
      </w:r>
      <w:r w:rsidR="00F53D95">
        <w:t xml:space="preserve"> was for economic loss</w:t>
      </w:r>
      <w:r w:rsidR="00527215">
        <w:t>,</w:t>
      </w:r>
      <w:r w:rsidR="00F53D95">
        <w:t xml:space="preserve"> rather than for psychiatric injury</w:t>
      </w:r>
      <w:r w:rsidR="004E0D9F">
        <w:t>, but I do not consider that this assists the Claimant</w:t>
      </w:r>
      <w:r w:rsidR="00DA0D94">
        <w:t xml:space="preserve"> in light of the </w:t>
      </w:r>
      <w:r w:rsidR="0039437F">
        <w:t xml:space="preserve">substantial </w:t>
      </w:r>
      <w:r w:rsidR="006A7BC5">
        <w:t>difference</w:t>
      </w:r>
      <w:r w:rsidR="001A7C59">
        <w:t>s</w:t>
      </w:r>
      <w:r w:rsidR="006A7BC5">
        <w:t xml:space="preserve"> that </w:t>
      </w:r>
      <w:r w:rsidR="00E22027">
        <w:t>I have discussed</w:t>
      </w:r>
      <w:r w:rsidR="004E0D9F">
        <w:t xml:space="preserve">. </w:t>
      </w:r>
      <w:r w:rsidR="007E6C12">
        <w:t xml:space="preserve">It is clear from </w:t>
      </w:r>
      <w:r w:rsidR="007E6C12">
        <w:lastRenderedPageBreak/>
        <w:t xml:space="preserve">the speeches in </w:t>
      </w:r>
      <w:r w:rsidR="007E6C12" w:rsidRPr="00527215">
        <w:rPr>
          <w:i/>
          <w:iCs/>
        </w:rPr>
        <w:t>Spring</w:t>
      </w:r>
      <w:r w:rsidR="007E6C12">
        <w:t>, that the</w:t>
      </w:r>
      <w:r w:rsidR="001A7C59">
        <w:t>ir</w:t>
      </w:r>
      <w:r w:rsidR="007D5C0A">
        <w:t xml:space="preserve"> Lords</w:t>
      </w:r>
      <w:r w:rsidR="001A7C59">
        <w:t>hips</w:t>
      </w:r>
      <w:r w:rsidR="007D5C0A">
        <w:t xml:space="preserve"> </w:t>
      </w:r>
      <w:r w:rsidR="007C13FC">
        <w:t xml:space="preserve">did not consider that </w:t>
      </w:r>
      <w:r w:rsidR="001A7C59">
        <w:t>they</w:t>
      </w:r>
      <w:r w:rsidR="007C13FC">
        <w:t xml:space="preserve"> had gone further than identifying a </w:t>
      </w:r>
      <w:r w:rsidR="009A0A85">
        <w:t>closely defined scenario in which a duty of care could arise.</w:t>
      </w:r>
    </w:p>
    <w:p w14:paraId="039BAF8F" w14:textId="592C9872" w:rsidR="00E0660A" w:rsidRPr="00E0660A" w:rsidRDefault="00E0660A" w:rsidP="005D39EB">
      <w:pPr>
        <w:pStyle w:val="ParaHeading"/>
        <w:rPr>
          <w:i/>
          <w:iCs/>
        </w:rPr>
      </w:pPr>
      <w:r w:rsidRPr="00E0660A">
        <w:rPr>
          <w:i/>
          <w:iCs/>
        </w:rPr>
        <w:t xml:space="preserve">Intentional infliction of </w:t>
      </w:r>
      <w:r w:rsidR="00407007">
        <w:rPr>
          <w:i/>
          <w:iCs/>
        </w:rPr>
        <w:t>harm</w:t>
      </w:r>
    </w:p>
    <w:p w14:paraId="116036D2" w14:textId="3EEA0DA0" w:rsidR="0017007C" w:rsidRDefault="0017007C" w:rsidP="005D39EB">
      <w:pPr>
        <w:pStyle w:val="ParaLevel1"/>
      </w:pPr>
      <w:r>
        <w:t xml:space="preserve">I have also considered the </w:t>
      </w:r>
      <w:r w:rsidRPr="0017007C">
        <w:rPr>
          <w:i/>
          <w:iCs/>
        </w:rPr>
        <w:t>Wilkinson</w:t>
      </w:r>
      <w:r>
        <w:t xml:space="preserve"> line of authorities. Dr Piepenbrock relies upon </w:t>
      </w:r>
      <w:r w:rsidR="00F53D95">
        <w:t>these cases as illustrating that liability can be imposed for statements that cause psychiatric injury.</w:t>
      </w:r>
      <w:r w:rsidR="00581039">
        <w:t xml:space="preserve"> He submits that </w:t>
      </w:r>
      <w:r w:rsidR="00B5638A">
        <w:t>this</w:t>
      </w:r>
      <w:r w:rsidR="00581039">
        <w:t xml:space="preserve"> bolsters </w:t>
      </w:r>
      <w:r w:rsidR="00B5638A">
        <w:t>his</w:t>
      </w:r>
      <w:r w:rsidR="00581039">
        <w:t xml:space="preserve"> duty of care argument. </w:t>
      </w:r>
      <w:r w:rsidR="00297B08">
        <w:t>Furthermore, as I clarified d</w:t>
      </w:r>
      <w:r w:rsidR="00581039">
        <w:t>uring oral submissions</w:t>
      </w:r>
      <w:r w:rsidR="00297B08">
        <w:t xml:space="preserve">, if </w:t>
      </w:r>
      <w:r w:rsidR="0039437F">
        <w:t>his</w:t>
      </w:r>
      <w:r w:rsidR="00C56049">
        <w:t xml:space="preserve"> pleading does not currently include </w:t>
      </w:r>
      <w:r w:rsidR="008121D5">
        <w:t>a claim in the tort of intentional infliction of injury</w:t>
      </w:r>
      <w:r w:rsidR="003B42A0">
        <w:t xml:space="preserve">, permission to amend </w:t>
      </w:r>
      <w:r w:rsidR="00B822CC">
        <w:t xml:space="preserve">is sought </w:t>
      </w:r>
      <w:r w:rsidR="003B42A0">
        <w:t>to add such a claim</w:t>
      </w:r>
      <w:r w:rsidR="00454E62">
        <w:t>.</w:t>
      </w:r>
    </w:p>
    <w:p w14:paraId="07AAFE0D" w14:textId="23A8809A" w:rsidR="00454E62" w:rsidRDefault="00454E62" w:rsidP="005D39EB">
      <w:pPr>
        <w:pStyle w:val="ParaLevel1"/>
      </w:pPr>
      <w:r>
        <w:t xml:space="preserve">The ingredients of the tort of </w:t>
      </w:r>
      <w:r w:rsidR="002263A5">
        <w:t xml:space="preserve">intentionally causing physical or psychological harm were clarified by the Supreme Court in </w:t>
      </w:r>
      <w:r w:rsidR="005629AE" w:rsidRPr="005629AE">
        <w:rPr>
          <w:i/>
          <w:iCs/>
        </w:rPr>
        <w:t>O (A Child) v Rhodes</w:t>
      </w:r>
      <w:r w:rsidR="005629AE">
        <w:t xml:space="preserve"> [2015] UKSC 32, [2016] AC 219</w:t>
      </w:r>
      <w:r w:rsidR="00E02645">
        <w:t xml:space="preserve"> (“</w:t>
      </w:r>
      <w:r w:rsidR="00E02645" w:rsidRPr="00E02645">
        <w:rPr>
          <w:i/>
          <w:iCs/>
        </w:rPr>
        <w:t>Rhodes</w:t>
      </w:r>
      <w:r w:rsidR="00E02645">
        <w:t>”)</w:t>
      </w:r>
      <w:r w:rsidR="005629AE">
        <w:t>.</w:t>
      </w:r>
      <w:r w:rsidR="002D429B">
        <w:t xml:space="preserve"> The leading judgment was given by Baroness Hale </w:t>
      </w:r>
      <w:r w:rsidR="00FB3F66">
        <w:t xml:space="preserve">DPSC and </w:t>
      </w:r>
      <w:r w:rsidR="002D429B">
        <w:t>Lord Toulson JSC</w:t>
      </w:r>
      <w:r w:rsidR="00FB3F66">
        <w:t xml:space="preserve"> (with whom Lord Clarke and Lord Wilson JJSC</w:t>
      </w:r>
      <w:r w:rsidR="00C752FB">
        <w:t xml:space="preserve"> agreed</w:t>
      </w:r>
      <w:r w:rsidR="006B351A">
        <w:t xml:space="preserve">). </w:t>
      </w:r>
      <w:r w:rsidR="004B5189">
        <w:t>They described the tort as having three elements: a conduct element, a mental element and a consequence element</w:t>
      </w:r>
      <w:r w:rsidR="00FD0178">
        <w:t>. As regards the latter, physical harm or recognised psychiatric illness is required (para 73</w:t>
      </w:r>
      <w:r w:rsidR="007F0987">
        <w:t>).</w:t>
      </w:r>
      <w:r w:rsidR="00B179C1">
        <w:t xml:space="preserve"> The conduct element </w:t>
      </w:r>
      <w:r w:rsidR="00C752FB">
        <w:t xml:space="preserve">entails </w:t>
      </w:r>
      <w:r w:rsidR="002E1D33">
        <w:t>the claimant prov</w:t>
      </w:r>
      <w:r w:rsidR="00C752FB">
        <w:t>ing</w:t>
      </w:r>
      <w:r w:rsidR="002E1D33">
        <w:t xml:space="preserve"> that </w:t>
      </w:r>
      <w:r w:rsidR="00E3285C">
        <w:t xml:space="preserve">the </w:t>
      </w:r>
      <w:r w:rsidR="00EF5111">
        <w:t xml:space="preserve">words or conduct </w:t>
      </w:r>
      <w:r w:rsidR="002E1D33">
        <w:t>w</w:t>
      </w:r>
      <w:r w:rsidR="00E3285C">
        <w:t>ere</w:t>
      </w:r>
      <w:r w:rsidR="002E1D33">
        <w:t xml:space="preserve"> </w:t>
      </w:r>
      <w:r w:rsidR="00EF5111">
        <w:t>directed towards the</w:t>
      </w:r>
      <w:r w:rsidR="002E1D33">
        <w:t>m</w:t>
      </w:r>
      <w:r w:rsidR="00EF5111">
        <w:t xml:space="preserve"> </w:t>
      </w:r>
      <w:r w:rsidR="007B53EC">
        <w:t xml:space="preserve">and that there </w:t>
      </w:r>
      <w:r w:rsidR="00EF5111">
        <w:t xml:space="preserve">is no justification </w:t>
      </w:r>
      <w:r w:rsidR="002E1D33">
        <w:t>or reasonable excuse (para 74).</w:t>
      </w:r>
      <w:r w:rsidR="008808B9">
        <w:t xml:space="preserve"> Baroness Hale and Lord Toulson </w:t>
      </w:r>
      <w:r w:rsidR="000134E9">
        <w:t>observ</w:t>
      </w:r>
      <w:r w:rsidR="008808B9">
        <w:t xml:space="preserve">ed that the </w:t>
      </w:r>
      <w:r w:rsidR="00AA4B2A">
        <w:t>tort involve</w:t>
      </w:r>
      <w:r w:rsidR="00EB44D6">
        <w:t>s</w:t>
      </w:r>
      <w:r w:rsidR="00AA4B2A">
        <w:t xml:space="preserve"> the curtailment of freedom of speech “which gives rise to its own particular considerations”</w:t>
      </w:r>
      <w:r w:rsidR="00C92918">
        <w:t xml:space="preserve">; </w:t>
      </w:r>
      <w:r w:rsidR="00C80E13">
        <w:t xml:space="preserve">and that </w:t>
      </w:r>
      <w:r w:rsidR="009F638E">
        <w:t>the tort was “confined to those towards whom the relevant words or conduct were directed</w:t>
      </w:r>
      <w:r w:rsidR="00C92918">
        <w:t>, but they may be a group” (para 74).</w:t>
      </w:r>
      <w:r w:rsidR="009F638E">
        <w:t xml:space="preserve"> </w:t>
      </w:r>
      <w:r w:rsidR="004E38C4">
        <w:t>T</w:t>
      </w:r>
      <w:r w:rsidR="00C018AA">
        <w:t>hey noted at para 77:</w:t>
      </w:r>
    </w:p>
    <w:p w14:paraId="4F7A8D75" w14:textId="7A307AF1" w:rsidR="00C018AA" w:rsidRDefault="00C018AA" w:rsidP="005D39EB">
      <w:pPr>
        <w:pStyle w:val="Quote"/>
      </w:pPr>
      <w:r>
        <w:t>“</w:t>
      </w:r>
      <w:r w:rsidR="009517DE">
        <w:t xml:space="preserve">Freedom to report the truth is a basic right to which the law gives a very high level of protection…It is difficult to envisage any circumstances in which speech which is not deceptive, threatening or possibly abusive, could give rise to liability in tort for wilful infringement of another’s right </w:t>
      </w:r>
      <w:r w:rsidR="00196B07">
        <w:t>to personal safety. The right to report the truth is justification in itself…there is no general law pr</w:t>
      </w:r>
      <w:r w:rsidR="00CD7016">
        <w:t>ohibiting the publication of facts which cause distress to another, even if that is the person’s intention…</w:t>
      </w:r>
      <w:r>
        <w:t>”</w:t>
      </w:r>
    </w:p>
    <w:p w14:paraId="30E9712E" w14:textId="3DFE05F2" w:rsidR="00693DE0" w:rsidRDefault="00693DE0" w:rsidP="005D39EB">
      <w:pPr>
        <w:pStyle w:val="ParaLevel1"/>
      </w:pPr>
      <w:r>
        <w:t xml:space="preserve">As the Court found that the conduct element </w:t>
      </w:r>
      <w:r w:rsidR="00E02645">
        <w:t>was not established</w:t>
      </w:r>
      <w:r w:rsidR="0052307D">
        <w:t>, the mental element of the tort did not arise</w:t>
      </w:r>
      <w:r w:rsidR="00235BC5">
        <w:t xml:space="preserve"> in </w:t>
      </w:r>
      <w:r w:rsidR="00235BC5" w:rsidRPr="00235BC5">
        <w:rPr>
          <w:i/>
          <w:iCs/>
        </w:rPr>
        <w:t>Rhodes</w:t>
      </w:r>
      <w:r w:rsidR="0052307D">
        <w:t xml:space="preserve">. However, </w:t>
      </w:r>
      <w:r w:rsidR="00202846">
        <w:t xml:space="preserve">having heard </w:t>
      </w:r>
      <w:r w:rsidR="00BC25CF">
        <w:t>argument on the issue</w:t>
      </w:r>
      <w:r w:rsidR="00202846">
        <w:t xml:space="preserve">, </w:t>
      </w:r>
      <w:r w:rsidR="00BC25CF">
        <w:t>Baroness Hale and Lord Toulson addressed what was required.</w:t>
      </w:r>
      <w:r w:rsidR="005344BB">
        <w:t xml:space="preserve"> </w:t>
      </w:r>
      <w:r w:rsidR="00202846">
        <w:t>They</w:t>
      </w:r>
      <w:r w:rsidR="005344BB">
        <w:t xml:space="preserve"> concluded that the </w:t>
      </w:r>
      <w:r w:rsidR="003D322B">
        <w:t xml:space="preserve">concept of </w:t>
      </w:r>
      <w:r w:rsidR="00E55C6D">
        <w:t>imput</w:t>
      </w:r>
      <w:r w:rsidR="003D322B">
        <w:t xml:space="preserve">ed intent should no longer apply to the tort (paras 81 </w:t>
      </w:r>
      <w:r w:rsidR="00583388">
        <w:t>–</w:t>
      </w:r>
      <w:r w:rsidR="003D322B">
        <w:t xml:space="preserve"> </w:t>
      </w:r>
      <w:r w:rsidR="00583388">
        <w:t>82)</w:t>
      </w:r>
      <w:r w:rsidR="00C30493">
        <w:t xml:space="preserve">; and that </w:t>
      </w:r>
      <w:r w:rsidR="0010473F">
        <w:t xml:space="preserve">the mental element involved an intention to cause </w:t>
      </w:r>
      <w:r w:rsidR="00357812">
        <w:t>physical harm or severe mental and emotional distress</w:t>
      </w:r>
      <w:r w:rsidR="00213045">
        <w:t xml:space="preserve"> (para</w:t>
      </w:r>
      <w:r w:rsidR="00DC0B4F">
        <w:t>s</w:t>
      </w:r>
      <w:r w:rsidR="00213045">
        <w:t xml:space="preserve"> 87</w:t>
      </w:r>
      <w:r w:rsidR="00DC0B4F">
        <w:t xml:space="preserve"> - 88</w:t>
      </w:r>
      <w:r w:rsidR="00213045">
        <w:t xml:space="preserve">). </w:t>
      </w:r>
      <w:r w:rsidR="00A97CE5">
        <w:t xml:space="preserve">They observed </w:t>
      </w:r>
      <w:r w:rsidR="002A1458">
        <w:t xml:space="preserve">that the need to show </w:t>
      </w:r>
      <w:r w:rsidR="00FD781D">
        <w:t>a deliberate intention to inflict (at least) sever</w:t>
      </w:r>
      <w:r w:rsidR="00EE297B">
        <w:t>e</w:t>
      </w:r>
      <w:r w:rsidR="00FD781D">
        <w:t xml:space="preserve"> distress </w:t>
      </w:r>
      <w:r w:rsidR="00EE297B">
        <w:t>“</w:t>
      </w:r>
      <w:r w:rsidR="00FD781D">
        <w:t>should not be understa</w:t>
      </w:r>
      <w:r w:rsidR="00EE297B">
        <w:t>ted”.</w:t>
      </w:r>
    </w:p>
    <w:p w14:paraId="4B3C59EA" w14:textId="15845D64" w:rsidR="005F1A26" w:rsidRDefault="005F1A26" w:rsidP="005D39EB">
      <w:pPr>
        <w:pStyle w:val="ParaLevel1"/>
      </w:pPr>
      <w:r>
        <w:t xml:space="preserve">Lord </w:t>
      </w:r>
      <w:r w:rsidR="00304064">
        <w:t>N</w:t>
      </w:r>
      <w:r>
        <w:t>e</w:t>
      </w:r>
      <w:r w:rsidR="00304064">
        <w:t>uberger PSC, agree</w:t>
      </w:r>
      <w:r w:rsidR="004A2725">
        <w:t>d</w:t>
      </w:r>
      <w:r w:rsidR="00304064">
        <w:t xml:space="preserve"> with the</w:t>
      </w:r>
      <w:r w:rsidR="00235BC5">
        <w:t xml:space="preserve">ir reasoning </w:t>
      </w:r>
      <w:r w:rsidR="00304064">
        <w:t>and added some remarks of his own.</w:t>
      </w:r>
      <w:r w:rsidR="00EA592C">
        <w:t xml:space="preserve"> He </w:t>
      </w:r>
      <w:r w:rsidR="004878BC">
        <w:t>emphasised</w:t>
      </w:r>
      <w:r w:rsidR="00EA592C">
        <w:t xml:space="preserve"> that “given the importance of freedom of expression…it is vital that the boundaries of the cause of action are relatively narrow” (para 104).</w:t>
      </w:r>
    </w:p>
    <w:p w14:paraId="01EC515B" w14:textId="53752329" w:rsidR="00EA592C" w:rsidRDefault="00EA592C" w:rsidP="005D39EB">
      <w:pPr>
        <w:pStyle w:val="ParaLevel1"/>
      </w:pPr>
      <w:r>
        <w:t xml:space="preserve">In my judgment </w:t>
      </w:r>
      <w:r w:rsidR="00051500" w:rsidRPr="00656E9D">
        <w:rPr>
          <w:i/>
          <w:iCs/>
        </w:rPr>
        <w:t>Rhodes</w:t>
      </w:r>
      <w:r w:rsidR="00051500">
        <w:t xml:space="preserve"> does not assist the Claimant’s claim in negligence. To the contrary, the reasoning of the Supreme Court underscores that the</w:t>
      </w:r>
      <w:r w:rsidR="00C04FE1">
        <w:t xml:space="preserve"> circumstances in which tortious liability will result from words or conduct which cause psychiatric injury</w:t>
      </w:r>
      <w:r w:rsidR="0017112C">
        <w:t xml:space="preserve"> are limited and that the parameters have been carefully identified to </w:t>
      </w:r>
      <w:r w:rsidR="00916858">
        <w:t xml:space="preserve">ensure an </w:t>
      </w:r>
      <w:r w:rsidR="00916858">
        <w:lastRenderedPageBreak/>
        <w:t xml:space="preserve">appropriate balance with </w:t>
      </w:r>
      <w:r w:rsidR="005A750D">
        <w:t>freedom of expression</w:t>
      </w:r>
      <w:r w:rsidR="00691AA3">
        <w:t xml:space="preserve"> rights</w:t>
      </w:r>
      <w:r w:rsidR="005A750D">
        <w:t xml:space="preserve">. </w:t>
      </w:r>
      <w:r w:rsidR="00691AA3" w:rsidRPr="0018047E">
        <w:rPr>
          <w:i/>
          <w:iCs/>
        </w:rPr>
        <w:t>Rhodes</w:t>
      </w:r>
      <w:r w:rsidR="00691AA3">
        <w:t xml:space="preserve"> does </w:t>
      </w:r>
      <w:r w:rsidR="005A750D">
        <w:t xml:space="preserve">not suggest that </w:t>
      </w:r>
      <w:r w:rsidR="00084716">
        <w:t xml:space="preserve">the </w:t>
      </w:r>
      <w:r w:rsidR="00CB7744">
        <w:t>C</w:t>
      </w:r>
      <w:r w:rsidR="00084716">
        <w:t xml:space="preserve">ourts </w:t>
      </w:r>
      <w:r w:rsidR="0018047E">
        <w:t xml:space="preserve">should </w:t>
      </w:r>
      <w:r w:rsidR="00084716">
        <w:t xml:space="preserve">adopt </w:t>
      </w:r>
      <w:r w:rsidR="005A750D">
        <w:t>an expansionist approach to the circumstances in which a duty of care will ar</w:t>
      </w:r>
      <w:r w:rsidR="00656E9D">
        <w:t xml:space="preserve">ise in negligence </w:t>
      </w:r>
      <w:r w:rsidR="00AD3332">
        <w:t xml:space="preserve">where psychiatric injury results from </w:t>
      </w:r>
      <w:r w:rsidR="00512399">
        <w:t>words used.</w:t>
      </w:r>
    </w:p>
    <w:p w14:paraId="624AFDAA" w14:textId="14BF5492" w:rsidR="00876B12" w:rsidRDefault="00E07C68" w:rsidP="005D39EB">
      <w:pPr>
        <w:pStyle w:val="ParaLevel1"/>
      </w:pPr>
      <w:r>
        <w:t xml:space="preserve">The </w:t>
      </w:r>
      <w:r w:rsidR="00FF6E56">
        <w:t>C</w:t>
      </w:r>
      <w:r w:rsidR="001E53C6">
        <w:t>laim</w:t>
      </w:r>
      <w:r w:rsidR="00FF6E56">
        <w:t>ant</w:t>
      </w:r>
      <w:r w:rsidR="00ED46D6">
        <w:t xml:space="preserve"> plead</w:t>
      </w:r>
      <w:r w:rsidR="00FF6E56">
        <w:t>s</w:t>
      </w:r>
      <w:r w:rsidR="00ED46D6">
        <w:t xml:space="preserve"> </w:t>
      </w:r>
      <w:r w:rsidR="00D05576">
        <w:t>that the Defendant</w:t>
      </w:r>
      <w:r w:rsidR="000E2854">
        <w:t>s were responsibl</w:t>
      </w:r>
      <w:r w:rsidR="009936EC">
        <w:t>e</w:t>
      </w:r>
      <w:r w:rsidR="000E2854">
        <w:t xml:space="preserve"> for false and defamatory articles which foreseeably caused </w:t>
      </w:r>
      <w:r w:rsidR="00874676">
        <w:t>him psychiatric injury</w:t>
      </w:r>
      <w:r w:rsidR="00ED46D6">
        <w:t xml:space="preserve"> (para </w:t>
      </w:r>
      <w:r w:rsidR="009A03A8">
        <w:t>72</w:t>
      </w:r>
      <w:r w:rsidR="00ED46D6">
        <w:t xml:space="preserve"> above). The </w:t>
      </w:r>
      <w:r w:rsidR="00C754C1">
        <w:t xml:space="preserve">requisite </w:t>
      </w:r>
      <w:r w:rsidR="00F700C8">
        <w:t xml:space="preserve">elements </w:t>
      </w:r>
      <w:r w:rsidR="00C754C1">
        <w:t xml:space="preserve">of </w:t>
      </w:r>
      <w:r w:rsidR="00F700C8">
        <w:t xml:space="preserve">a claim </w:t>
      </w:r>
      <w:r w:rsidR="00C754C1">
        <w:t xml:space="preserve">for </w:t>
      </w:r>
      <w:r w:rsidR="00F700C8">
        <w:t>intentional infliction of psychiatric injury are not pleaded</w:t>
      </w:r>
      <w:r w:rsidR="00B659E0">
        <w:t>. I</w:t>
      </w:r>
      <w:r w:rsidR="008345D1">
        <w:t xml:space="preserve">n </w:t>
      </w:r>
      <w:r w:rsidR="007530DA">
        <w:t>particular</w:t>
      </w:r>
      <w:r w:rsidR="00B659E0">
        <w:t>,</w:t>
      </w:r>
      <w:r w:rsidR="007530DA">
        <w:t xml:space="preserve"> </w:t>
      </w:r>
      <w:r w:rsidR="00BC24CB">
        <w:t xml:space="preserve">it is not </w:t>
      </w:r>
      <w:r w:rsidR="00B659E0">
        <w:t xml:space="preserve">alleged </w:t>
      </w:r>
      <w:r w:rsidR="00BC24CB">
        <w:t xml:space="preserve">that the words </w:t>
      </w:r>
      <w:r w:rsidR="00E77A8D">
        <w:t>c</w:t>
      </w:r>
      <w:r w:rsidR="00BC24CB">
        <w:t>omplained of w</w:t>
      </w:r>
      <w:r w:rsidR="00E77A8D">
        <w:t>ere</w:t>
      </w:r>
      <w:r w:rsidR="00BC24CB">
        <w:t xml:space="preserve"> directed at the </w:t>
      </w:r>
      <w:r w:rsidR="00825B63">
        <w:t>C</w:t>
      </w:r>
      <w:r w:rsidR="00BC24CB">
        <w:t xml:space="preserve">laimant </w:t>
      </w:r>
      <w:r w:rsidR="00E77A8D">
        <w:t>or</w:t>
      </w:r>
      <w:r w:rsidR="00BC24CB">
        <w:t xml:space="preserve"> that the Defendants </w:t>
      </w:r>
      <w:r w:rsidR="00BC24CB" w:rsidRPr="00CD04EF">
        <w:rPr>
          <w:i/>
          <w:iCs/>
        </w:rPr>
        <w:t>intended</w:t>
      </w:r>
      <w:r w:rsidR="00BC24CB">
        <w:t xml:space="preserve"> to cause him psychiatric injury or (at least) severe mental di</w:t>
      </w:r>
      <w:r w:rsidR="00CD04EF">
        <w:t>stress.</w:t>
      </w:r>
      <w:r w:rsidR="00EF5520">
        <w:t xml:space="preserve"> </w:t>
      </w:r>
      <w:r w:rsidR="008345D1">
        <w:t xml:space="preserve">I return to the question of </w:t>
      </w:r>
      <w:r w:rsidR="001C052B">
        <w:t xml:space="preserve">whether the Claimant should be allowed an opportunity to </w:t>
      </w:r>
      <w:r w:rsidR="008345D1">
        <w:t xml:space="preserve">amend </w:t>
      </w:r>
      <w:r w:rsidR="004D7491">
        <w:t xml:space="preserve">his pleadings </w:t>
      </w:r>
      <w:r w:rsidR="00EE4759">
        <w:t>to add a claim in this distinct tort after my consideration of the negligence claim (</w:t>
      </w:r>
      <w:r w:rsidR="0053322C">
        <w:t xml:space="preserve">para </w:t>
      </w:r>
      <w:r w:rsidR="009D1409">
        <w:t xml:space="preserve">s 168 – 173 </w:t>
      </w:r>
      <w:r w:rsidR="0053322C">
        <w:t>below).</w:t>
      </w:r>
    </w:p>
    <w:p w14:paraId="1E132914" w14:textId="62704D0F" w:rsidR="004F018A" w:rsidRPr="004F018A" w:rsidRDefault="004F018A" w:rsidP="005D39EB">
      <w:pPr>
        <w:pStyle w:val="ParaHeading"/>
        <w:rPr>
          <w:u w:val="single"/>
        </w:rPr>
      </w:pPr>
      <w:r w:rsidRPr="004F018A">
        <w:rPr>
          <w:u w:val="single"/>
        </w:rPr>
        <w:t>Application to the p</w:t>
      </w:r>
      <w:r w:rsidR="00E963AD">
        <w:rPr>
          <w:u w:val="single"/>
        </w:rPr>
        <w:t>leaded</w:t>
      </w:r>
      <w:r w:rsidRPr="004F018A">
        <w:rPr>
          <w:u w:val="single"/>
        </w:rPr>
        <w:t xml:space="preserve"> circumstances</w:t>
      </w:r>
    </w:p>
    <w:p w14:paraId="2E45788F" w14:textId="0B1C0EA1" w:rsidR="00CC69E8" w:rsidRDefault="005D018E" w:rsidP="005D39EB">
      <w:pPr>
        <w:pStyle w:val="ParaLevel1"/>
      </w:pPr>
      <w:r>
        <w:t>T</w:t>
      </w:r>
      <w:r w:rsidR="000F025D">
        <w:t xml:space="preserve">he </w:t>
      </w:r>
      <w:r w:rsidR="0001165E">
        <w:t xml:space="preserve">negligence claim is founded </w:t>
      </w:r>
      <w:r w:rsidR="00647D4B">
        <w:t>upon</w:t>
      </w:r>
      <w:r w:rsidR="0001165E">
        <w:t xml:space="preserve"> the publication of </w:t>
      </w:r>
      <w:r w:rsidR="0050103C">
        <w:t xml:space="preserve">the </w:t>
      </w:r>
      <w:r w:rsidR="0001165E">
        <w:t xml:space="preserve">articles which are </w:t>
      </w:r>
      <w:r w:rsidR="000C7102">
        <w:t xml:space="preserve">alleged </w:t>
      </w:r>
      <w:r w:rsidR="0001165E">
        <w:t>to be false and defamatory (para</w:t>
      </w:r>
      <w:r w:rsidR="009459F1">
        <w:t xml:space="preserve">s </w:t>
      </w:r>
      <w:r w:rsidR="00336144">
        <w:t>72</w:t>
      </w:r>
      <w:r w:rsidR="00BB478E">
        <w:t>, 73</w:t>
      </w:r>
      <w:r w:rsidR="000F0099">
        <w:t xml:space="preserve"> and</w:t>
      </w:r>
      <w:r w:rsidR="009459F1">
        <w:t xml:space="preserve"> </w:t>
      </w:r>
      <w:r w:rsidR="000D6288">
        <w:t xml:space="preserve">76 </w:t>
      </w:r>
      <w:r w:rsidR="00336144">
        <w:t>above)</w:t>
      </w:r>
      <w:r w:rsidR="003C1529">
        <w:t xml:space="preserve">. The duty of care is said to be owed to the Claimant by the LSE and ANL “as the subject of their journalism” (para </w:t>
      </w:r>
      <w:r w:rsidR="000F0099">
        <w:t xml:space="preserve">72 </w:t>
      </w:r>
      <w:r w:rsidR="003C1529">
        <w:t>above)</w:t>
      </w:r>
      <w:r w:rsidR="004521C4">
        <w:t xml:space="preserve">. </w:t>
      </w:r>
      <w:r w:rsidR="003B3C8B">
        <w:t xml:space="preserve">In both the section </w:t>
      </w:r>
      <w:r w:rsidR="00800897">
        <w:t xml:space="preserve">headed “Particulars of Personal Injury” and the later section </w:t>
      </w:r>
      <w:r w:rsidR="009B008B">
        <w:t xml:space="preserve">addressing his damages claim, </w:t>
      </w:r>
      <w:r w:rsidR="00040741">
        <w:t xml:space="preserve">Dr Piepenbrock alleges that </w:t>
      </w:r>
      <w:r w:rsidR="00BD342C">
        <w:t xml:space="preserve">it was </w:t>
      </w:r>
      <w:r w:rsidR="00040741">
        <w:t xml:space="preserve">the defamatory contents </w:t>
      </w:r>
      <w:r w:rsidR="005E603B">
        <w:t xml:space="preserve">that </w:t>
      </w:r>
      <w:r w:rsidR="00A12208">
        <w:t xml:space="preserve">damaged his reputation and </w:t>
      </w:r>
      <w:r w:rsidR="003B3C8B">
        <w:t>caused him psychiatric injury</w:t>
      </w:r>
      <w:r w:rsidR="00693AD9">
        <w:t>.</w:t>
      </w:r>
      <w:r w:rsidR="00414A0A">
        <w:t xml:space="preserve"> </w:t>
      </w:r>
    </w:p>
    <w:p w14:paraId="7913E039" w14:textId="07CB2729" w:rsidR="004F018A" w:rsidRDefault="00CC69E8" w:rsidP="005D39EB">
      <w:pPr>
        <w:pStyle w:val="ParaLevel1"/>
      </w:pPr>
      <w:r>
        <w:t xml:space="preserve">As I have indicated, </w:t>
      </w:r>
      <w:r w:rsidR="00414A0A">
        <w:t xml:space="preserve">I am not aware of any case that has accepted the proposition that a </w:t>
      </w:r>
      <w:r w:rsidR="002B6D45">
        <w:t xml:space="preserve">publisher owes a </w:t>
      </w:r>
      <w:r w:rsidR="00414A0A">
        <w:t xml:space="preserve">duty </w:t>
      </w:r>
      <w:r w:rsidR="004A4901">
        <w:t xml:space="preserve">to </w:t>
      </w:r>
      <w:r w:rsidR="002B6D45">
        <w:t xml:space="preserve">its subject to </w:t>
      </w:r>
      <w:r w:rsidR="004A4901">
        <w:t xml:space="preserve">take reasonable </w:t>
      </w:r>
      <w:r w:rsidR="00414A0A">
        <w:t>care</w:t>
      </w:r>
      <w:r w:rsidR="004A4901">
        <w:t xml:space="preserve"> in respect of the </w:t>
      </w:r>
      <w:r w:rsidR="002B6D45">
        <w:t xml:space="preserve">accuracy of </w:t>
      </w:r>
      <w:r w:rsidR="00562DF2">
        <w:t xml:space="preserve">the published text </w:t>
      </w:r>
      <w:r w:rsidR="00454867">
        <w:t xml:space="preserve">or in the </w:t>
      </w:r>
      <w:r w:rsidR="008B6A12">
        <w:t xml:space="preserve">pre-publication </w:t>
      </w:r>
      <w:r w:rsidR="00454867">
        <w:t>investigations</w:t>
      </w:r>
      <w:r w:rsidR="001F35B9">
        <w:t xml:space="preserve"> into the material that is used</w:t>
      </w:r>
      <w:r w:rsidR="00454867">
        <w:t xml:space="preserve">. </w:t>
      </w:r>
      <w:r w:rsidR="007923C5">
        <w:t xml:space="preserve">If a </w:t>
      </w:r>
      <w:r w:rsidR="00CB7744">
        <w:t>C</w:t>
      </w:r>
      <w:r w:rsidR="007923C5">
        <w:t xml:space="preserve">ourt were to conclude </w:t>
      </w:r>
      <w:r w:rsidR="00F41E46">
        <w:t xml:space="preserve">that a duty of care existed in such circumstances </w:t>
      </w:r>
      <w:r w:rsidR="007923C5">
        <w:t xml:space="preserve">it </w:t>
      </w:r>
      <w:r w:rsidR="00F41E46">
        <w:t>would represent a very substantial expansion of the current position</w:t>
      </w:r>
      <w:r w:rsidR="008C2B1A">
        <w:t xml:space="preserve"> </w:t>
      </w:r>
      <w:r w:rsidR="002D1BC6">
        <w:t xml:space="preserve">that would go far beyond </w:t>
      </w:r>
      <w:r w:rsidR="00F41E46">
        <w:t xml:space="preserve">proceeding by incrementalism or </w:t>
      </w:r>
      <w:r w:rsidR="00746D84">
        <w:t xml:space="preserve">by </w:t>
      </w:r>
      <w:r w:rsidR="00F1277F">
        <w:t>analogy</w:t>
      </w:r>
      <w:r w:rsidR="00D200CE">
        <w:t xml:space="preserve"> with cases where a duty of care has been found to arise</w:t>
      </w:r>
      <w:r w:rsidR="00ED75F5">
        <w:t xml:space="preserve"> (paras </w:t>
      </w:r>
      <w:r w:rsidR="003D0D68">
        <w:t>139</w:t>
      </w:r>
      <w:r w:rsidR="00ED75F5">
        <w:t xml:space="preserve"> – </w:t>
      </w:r>
      <w:r w:rsidR="00D473AA">
        <w:t>151</w:t>
      </w:r>
      <w:r w:rsidR="00ED75F5">
        <w:t xml:space="preserve"> above)</w:t>
      </w:r>
      <w:r w:rsidR="00F1277F">
        <w:t>. The ambit and consequences of such a duty of care would be vast</w:t>
      </w:r>
      <w:r w:rsidR="00B37CDE">
        <w:t xml:space="preserve">; </w:t>
      </w:r>
      <w:r w:rsidR="001A266C">
        <w:t xml:space="preserve">potentially </w:t>
      </w:r>
      <w:r w:rsidR="009660C6">
        <w:t xml:space="preserve">it would be owed </w:t>
      </w:r>
      <w:r w:rsidR="00F1277F">
        <w:t>t</w:t>
      </w:r>
      <w:r w:rsidR="00EC7F5A">
        <w:t>o th</w:t>
      </w:r>
      <w:r w:rsidR="00156AAC">
        <w:t>e subjects of</w:t>
      </w:r>
      <w:r w:rsidR="00EC7F5A">
        <w:t xml:space="preserve"> every </w:t>
      </w:r>
      <w:r w:rsidR="0033436A">
        <w:t>p</w:t>
      </w:r>
      <w:r w:rsidR="00EC7F5A">
        <w:t>ublication</w:t>
      </w:r>
      <w:r w:rsidR="00156AAC">
        <w:t>,</w:t>
      </w:r>
      <w:r w:rsidR="00EC7F5A">
        <w:t xml:space="preserve"> </w:t>
      </w:r>
      <w:r w:rsidR="0033436A">
        <w:t xml:space="preserve">or </w:t>
      </w:r>
      <w:r w:rsidR="00EC7F5A">
        <w:t xml:space="preserve">at least </w:t>
      </w:r>
      <w:r w:rsidR="001A266C">
        <w:t xml:space="preserve">in every instance </w:t>
      </w:r>
      <w:r w:rsidR="00EC7F5A">
        <w:t xml:space="preserve">where there was </w:t>
      </w:r>
      <w:r w:rsidR="001A266C">
        <w:t>a</w:t>
      </w:r>
      <w:r w:rsidR="00EC7F5A">
        <w:t xml:space="preserve"> basis for </w:t>
      </w:r>
      <w:r w:rsidR="00513447">
        <w:t>foreseeing that the contents were such that psychiatric injury could result.</w:t>
      </w:r>
      <w:r w:rsidR="00DF6CD8">
        <w:t xml:space="preserve"> </w:t>
      </w:r>
      <w:r w:rsidR="00C558A5">
        <w:t>The</w:t>
      </w:r>
      <w:r w:rsidR="00C858AB">
        <w:t xml:space="preserve"> law of negligence does not usually </w:t>
      </w:r>
      <w:r w:rsidR="004878BC">
        <w:t>recognise</w:t>
      </w:r>
      <w:r w:rsidR="00C858AB">
        <w:t xml:space="preserve"> a du</w:t>
      </w:r>
      <w:r w:rsidR="00AE5D1D">
        <w:t>ty of care to protect reputational interests</w:t>
      </w:r>
      <w:r w:rsidR="003957CE">
        <w:t xml:space="preserve"> (para </w:t>
      </w:r>
      <w:r w:rsidR="003D0D68">
        <w:t>140</w:t>
      </w:r>
      <w:r w:rsidR="003957CE">
        <w:t xml:space="preserve"> above).</w:t>
      </w:r>
      <w:r w:rsidR="00AE5D1D">
        <w:t xml:space="preserve"> </w:t>
      </w:r>
      <w:r w:rsidR="007D5AB6">
        <w:t>I</w:t>
      </w:r>
      <w:r w:rsidR="002F200A">
        <w:t xml:space="preserve">n </w:t>
      </w:r>
      <w:r w:rsidR="008329BE">
        <w:t xml:space="preserve">the </w:t>
      </w:r>
      <w:r w:rsidR="00AE359A">
        <w:t>only examples from comparative jurisdictions that have been drawn to my attention</w:t>
      </w:r>
      <w:r w:rsidR="002F200A">
        <w:t xml:space="preserve">, the </w:t>
      </w:r>
      <w:r w:rsidR="00CB7744">
        <w:t>C</w:t>
      </w:r>
      <w:r w:rsidR="002F200A">
        <w:t>ourts</w:t>
      </w:r>
      <w:r w:rsidR="00AE359A">
        <w:t xml:space="preserve"> </w:t>
      </w:r>
      <w:r w:rsidR="00130E85">
        <w:t xml:space="preserve">have </w:t>
      </w:r>
      <w:r w:rsidR="00AE359A">
        <w:t xml:space="preserve">rejected the proposition that a duty of care was owed to the subject of the publication </w:t>
      </w:r>
      <w:r w:rsidR="002F200A">
        <w:t xml:space="preserve">(paras </w:t>
      </w:r>
      <w:r w:rsidR="00720974">
        <w:t>142</w:t>
      </w:r>
      <w:r w:rsidR="002F200A">
        <w:t xml:space="preserve"> – </w:t>
      </w:r>
      <w:r w:rsidR="00720974">
        <w:t>145</w:t>
      </w:r>
      <w:r w:rsidR="002F200A">
        <w:t xml:space="preserve"> above</w:t>
      </w:r>
      <w:r w:rsidR="00E52811">
        <w:t>).</w:t>
      </w:r>
      <w:r w:rsidR="002A06D6">
        <w:t xml:space="preserve"> Accordingly, the existing caselaw points very strongly against the </w:t>
      </w:r>
      <w:r w:rsidR="008702EC">
        <w:t>arguable existence of a duty of care.</w:t>
      </w:r>
    </w:p>
    <w:p w14:paraId="585B4D30" w14:textId="7D1CE362" w:rsidR="0028119A" w:rsidRDefault="00661CCC" w:rsidP="005D39EB">
      <w:pPr>
        <w:pStyle w:val="ParaLevel1"/>
      </w:pPr>
      <w:r>
        <w:t xml:space="preserve">I have also </w:t>
      </w:r>
      <w:r w:rsidR="0090789E">
        <w:t xml:space="preserve">considered the </w:t>
      </w:r>
      <w:r w:rsidR="00905C59">
        <w:t xml:space="preserve">particular </w:t>
      </w:r>
      <w:r w:rsidR="00A61938">
        <w:t>features that are relied upon in the</w:t>
      </w:r>
      <w:r w:rsidR="0090789E">
        <w:t xml:space="preserve"> Particulars of Claim.</w:t>
      </w:r>
      <w:r w:rsidR="001E553D">
        <w:t xml:space="preserve"> </w:t>
      </w:r>
      <w:r w:rsidR="00180D99">
        <w:t xml:space="preserve">I </w:t>
      </w:r>
      <w:r w:rsidR="00262571">
        <w:t>do not accept that there is an arguably sufficient relationship of proximity</w:t>
      </w:r>
      <w:r w:rsidR="00245D0D">
        <w:t xml:space="preserve">. </w:t>
      </w:r>
      <w:r w:rsidR="00154BF9">
        <w:t xml:space="preserve">Dr Piepenbrock </w:t>
      </w:r>
      <w:r w:rsidR="004F68E2">
        <w:t>highlights that</w:t>
      </w:r>
      <w:r w:rsidR="00392E32">
        <w:t xml:space="preserve"> he was the subject of </w:t>
      </w:r>
      <w:r w:rsidR="004F68E2">
        <w:t xml:space="preserve">the </w:t>
      </w:r>
      <w:r w:rsidR="00392E32">
        <w:t>three articles (para</w:t>
      </w:r>
      <w:r w:rsidR="00A61D92">
        <w:t>s</w:t>
      </w:r>
      <w:r w:rsidR="00392E32">
        <w:t xml:space="preserve"> </w:t>
      </w:r>
      <w:r w:rsidR="00720974">
        <w:t>72</w:t>
      </w:r>
      <w:r w:rsidR="00A61D92">
        <w:t xml:space="preserve"> - 73</w:t>
      </w:r>
      <w:r w:rsidR="00392E32">
        <w:t xml:space="preserve"> above). </w:t>
      </w:r>
      <w:r w:rsidR="004D10BF">
        <w:t>However, t</w:t>
      </w:r>
      <w:r w:rsidR="00392E32">
        <w:t>his is plainly insufficient</w:t>
      </w:r>
      <w:r w:rsidR="00146086">
        <w:t xml:space="preserve"> to indicate proximity</w:t>
      </w:r>
      <w:r w:rsidR="00214718">
        <w:t xml:space="preserve">; it </w:t>
      </w:r>
      <w:r w:rsidR="003C5AA4">
        <w:t xml:space="preserve">would apply to all who were written about. </w:t>
      </w:r>
      <w:r w:rsidR="00214718">
        <w:t xml:space="preserve">Although </w:t>
      </w:r>
      <w:r w:rsidR="006E5054">
        <w:t xml:space="preserve">the case is </w:t>
      </w:r>
      <w:r w:rsidR="00214718">
        <w:t xml:space="preserve">not pleaded in this way, </w:t>
      </w:r>
      <w:r w:rsidR="004D10BF">
        <w:t>in the interests of c</w:t>
      </w:r>
      <w:r w:rsidR="00E83EBA">
        <w:t xml:space="preserve">ompleteness </w:t>
      </w:r>
      <w:r w:rsidR="00027837">
        <w:t xml:space="preserve">I </w:t>
      </w:r>
      <w:r w:rsidR="00BD342C">
        <w:t>add</w:t>
      </w:r>
      <w:r w:rsidR="00027837">
        <w:t xml:space="preserve"> </w:t>
      </w:r>
      <w:r w:rsidR="00214718">
        <w:t xml:space="preserve">that the fact that there was some communication between the </w:t>
      </w:r>
      <w:r w:rsidR="00C16F85">
        <w:t xml:space="preserve">Claimant and ANL before publication (which he criticises as insufficient) </w:t>
      </w:r>
      <w:r w:rsidR="00E83EBA">
        <w:t xml:space="preserve">does </w:t>
      </w:r>
      <w:r w:rsidR="00C16F85">
        <w:t xml:space="preserve">not </w:t>
      </w:r>
      <w:r w:rsidR="00860470">
        <w:t>alter this position; again this is a</w:t>
      </w:r>
      <w:r w:rsidR="005A53D8">
        <w:t xml:space="preserve">n entirely </w:t>
      </w:r>
      <w:r w:rsidR="00860470">
        <w:t>common</w:t>
      </w:r>
      <w:r w:rsidR="006E5054">
        <w:t>place feature</w:t>
      </w:r>
      <w:r w:rsidR="005A53D8">
        <w:t xml:space="preserve">. </w:t>
      </w:r>
      <w:r w:rsidR="00027837">
        <w:t>Similarly, t</w:t>
      </w:r>
      <w:r w:rsidR="0077248B">
        <w:t xml:space="preserve">he sheer fact that the source spoke to </w:t>
      </w:r>
      <w:r w:rsidR="00081320">
        <w:t>D14 about the Claimant does not give rise to a</w:t>
      </w:r>
      <w:r w:rsidR="006E1384">
        <w:t>n arguable</w:t>
      </w:r>
      <w:r w:rsidR="00081320">
        <w:t xml:space="preserve"> duty of care on the part of the source any more than it did in </w:t>
      </w:r>
      <w:r w:rsidR="00081320" w:rsidRPr="00081320">
        <w:rPr>
          <w:i/>
          <w:iCs/>
        </w:rPr>
        <w:t>Midland Metals</w:t>
      </w:r>
      <w:r w:rsidR="00465C09">
        <w:t xml:space="preserve">. </w:t>
      </w:r>
    </w:p>
    <w:p w14:paraId="2E68D7CA" w14:textId="7420497B" w:rsidR="00F36A48" w:rsidRDefault="004A080B" w:rsidP="005D39EB">
      <w:pPr>
        <w:pStyle w:val="ParaLevel1"/>
      </w:pPr>
      <w:r>
        <w:t xml:space="preserve">I am also </w:t>
      </w:r>
      <w:r w:rsidR="00F36A48">
        <w:t>quite satisfied that it would not be fair, just and reasonable to impose a duty of care in the pleaded circumstances</w:t>
      </w:r>
      <w:r w:rsidR="009118C6">
        <w:t xml:space="preserve"> and that the contrary is unarguable</w:t>
      </w:r>
      <w:r w:rsidR="0049035D">
        <w:t xml:space="preserve">. I have already </w:t>
      </w:r>
      <w:r w:rsidR="0049035D">
        <w:lastRenderedPageBreak/>
        <w:t xml:space="preserve">referred to a number of the relevant considerations, but I will </w:t>
      </w:r>
      <w:r w:rsidR="00EF4D67">
        <w:t xml:space="preserve">collate </w:t>
      </w:r>
      <w:r w:rsidR="007F650B">
        <w:t>th</w:t>
      </w:r>
      <w:r w:rsidR="0049035D">
        <w:t xml:space="preserve">e points that </w:t>
      </w:r>
      <w:r w:rsidR="0003380F">
        <w:t xml:space="preserve">are </w:t>
      </w:r>
      <w:r w:rsidR="0049035D">
        <w:t>particular</w:t>
      </w:r>
      <w:r w:rsidR="007F650B">
        <w:t xml:space="preserve">ly </w:t>
      </w:r>
      <w:r w:rsidR="0003380F">
        <w:t>significant</w:t>
      </w:r>
      <w:r w:rsidR="002F1C20">
        <w:t xml:space="preserve"> at this stage</w:t>
      </w:r>
      <w:r w:rsidR="002E2EA9">
        <w:t>:</w:t>
      </w:r>
    </w:p>
    <w:p w14:paraId="30A7403D" w14:textId="3D782DAB" w:rsidR="00340B12" w:rsidRDefault="002E2EA9" w:rsidP="005D39EB">
      <w:pPr>
        <w:pStyle w:val="ParaLevel2"/>
      </w:pPr>
      <w:r>
        <w:t>The current state of the law d</w:t>
      </w:r>
      <w:r w:rsidR="002A7035">
        <w:t>id</w:t>
      </w:r>
      <w:r>
        <w:t xml:space="preserve"> not preclude the Claimant from bringing a claim in </w:t>
      </w:r>
      <w:r w:rsidR="00075922">
        <w:t xml:space="preserve">libel </w:t>
      </w:r>
      <w:r>
        <w:t xml:space="preserve">in respect of </w:t>
      </w:r>
      <w:r w:rsidR="0037403E">
        <w:t xml:space="preserve">the </w:t>
      </w:r>
      <w:r w:rsidR="00075922">
        <w:t xml:space="preserve">articles which he says were false and defamatory. </w:t>
      </w:r>
      <w:r w:rsidR="00484C30">
        <w:t xml:space="preserve">Furthermore, he seeks </w:t>
      </w:r>
      <w:r w:rsidR="002A707B">
        <w:t xml:space="preserve">to </w:t>
      </w:r>
      <w:r w:rsidR="00FF3966">
        <w:t xml:space="preserve">recover </w:t>
      </w:r>
      <w:r w:rsidR="00AB6F08">
        <w:t xml:space="preserve">essentially </w:t>
      </w:r>
      <w:r w:rsidR="002A707B">
        <w:t xml:space="preserve">the </w:t>
      </w:r>
      <w:r w:rsidR="00D45A1B">
        <w:t xml:space="preserve">same </w:t>
      </w:r>
      <w:r w:rsidR="00FF3966">
        <w:t>heads of damage</w:t>
      </w:r>
      <w:r w:rsidR="00D45A1B">
        <w:t xml:space="preserve"> in </w:t>
      </w:r>
      <w:r w:rsidR="00484C30">
        <w:t xml:space="preserve">both </w:t>
      </w:r>
      <w:r w:rsidR="00D45A1B">
        <w:t>proceedings</w:t>
      </w:r>
      <w:r w:rsidR="00C815B7">
        <w:t xml:space="preserve">. </w:t>
      </w:r>
      <w:r w:rsidR="00075922">
        <w:t xml:space="preserve">As </w:t>
      </w:r>
      <w:r w:rsidR="003107C4">
        <w:t xml:space="preserve">is shown by </w:t>
      </w:r>
      <w:r w:rsidR="00075922">
        <w:t xml:space="preserve">my </w:t>
      </w:r>
      <w:r w:rsidR="004842F7">
        <w:t xml:space="preserve">earlier </w:t>
      </w:r>
      <w:r w:rsidR="00075922">
        <w:t xml:space="preserve">summary of the </w:t>
      </w:r>
      <w:r w:rsidR="004842F7">
        <w:t xml:space="preserve">respective </w:t>
      </w:r>
      <w:r w:rsidR="00075922">
        <w:t>Particulars of Claim</w:t>
      </w:r>
      <w:r w:rsidR="0096646C">
        <w:t xml:space="preserve">, </w:t>
      </w:r>
      <w:r w:rsidR="00BD77AE">
        <w:t>the central claim</w:t>
      </w:r>
      <w:r w:rsidR="00FF3966">
        <w:t xml:space="preserve"> i</w:t>
      </w:r>
      <w:r w:rsidR="0096646C">
        <w:t xml:space="preserve">n both </w:t>
      </w:r>
      <w:r w:rsidR="00484C30">
        <w:t xml:space="preserve">instances </w:t>
      </w:r>
      <w:r w:rsidR="004842F7">
        <w:t>is</w:t>
      </w:r>
      <w:r w:rsidR="00BD77AE">
        <w:t xml:space="preserve"> for loss of </w:t>
      </w:r>
      <w:r w:rsidR="000947A8">
        <w:t xml:space="preserve">a </w:t>
      </w:r>
      <w:r w:rsidR="00841C5D">
        <w:t xml:space="preserve">residual </w:t>
      </w:r>
      <w:r w:rsidR="00BD77AE">
        <w:t>earning</w:t>
      </w:r>
      <w:r w:rsidR="00841C5D">
        <w:t xml:space="preserve"> capacity </w:t>
      </w:r>
      <w:r w:rsidR="005A3690">
        <w:t xml:space="preserve">caused by an inability to work </w:t>
      </w:r>
      <w:r w:rsidR="00841C5D">
        <w:t xml:space="preserve">due to a combination of </w:t>
      </w:r>
      <w:r w:rsidR="004878BC">
        <w:t>consequential</w:t>
      </w:r>
      <w:r w:rsidR="005A3690">
        <w:t xml:space="preserve"> </w:t>
      </w:r>
      <w:r w:rsidR="00BD77AE">
        <w:t xml:space="preserve">damage to reputation and </w:t>
      </w:r>
      <w:r w:rsidR="005A3690">
        <w:t xml:space="preserve">consequential psychiatric injury. The </w:t>
      </w:r>
      <w:r w:rsidR="000E448E">
        <w:t xml:space="preserve">Claimant’s inability to sue </w:t>
      </w:r>
      <w:r w:rsidR="005A3690">
        <w:t xml:space="preserve">in defamation </w:t>
      </w:r>
      <w:r w:rsidR="000E448E">
        <w:t xml:space="preserve">does not arise from </w:t>
      </w:r>
      <w:r w:rsidR="005A3690">
        <w:t>a lacuna in the law</w:t>
      </w:r>
      <w:r w:rsidR="000D423C">
        <w:t xml:space="preserve"> (as was the case in </w:t>
      </w:r>
      <w:r w:rsidR="000D423C" w:rsidRPr="000D423C">
        <w:rPr>
          <w:i/>
          <w:iCs/>
        </w:rPr>
        <w:t>Spring</w:t>
      </w:r>
      <w:r w:rsidR="000D423C">
        <w:t>)</w:t>
      </w:r>
      <w:r w:rsidR="005A3690">
        <w:t xml:space="preserve">, but because Dr Piepenbrock did not serve </w:t>
      </w:r>
      <w:r w:rsidR="000D423C">
        <w:t xml:space="preserve">his Claim Form </w:t>
      </w:r>
      <w:r w:rsidR="00A613DA">
        <w:t>on time</w:t>
      </w:r>
      <w:r w:rsidR="00340B12">
        <w:t>;</w:t>
      </w:r>
      <w:r w:rsidR="008147E6">
        <w:t xml:space="preserve"> </w:t>
      </w:r>
    </w:p>
    <w:p w14:paraId="5700F9D7" w14:textId="180E80CF" w:rsidR="002E2EA9" w:rsidRDefault="008147E6" w:rsidP="005D39EB">
      <w:pPr>
        <w:pStyle w:val="ParaLevel2"/>
      </w:pPr>
      <w:r>
        <w:t xml:space="preserve">As </w:t>
      </w:r>
      <w:r w:rsidR="003462FB">
        <w:t xml:space="preserve">my </w:t>
      </w:r>
      <w:r>
        <w:t xml:space="preserve">comparison </w:t>
      </w:r>
      <w:r w:rsidR="003462FB">
        <w:t>of the two Particulars of Claim shows</w:t>
      </w:r>
      <w:r w:rsidR="001C6BB8">
        <w:t>, th</w:t>
      </w:r>
      <w:r w:rsidR="00295EB0">
        <w:t>at the 2020 C</w:t>
      </w:r>
      <w:r w:rsidR="001C6BB8">
        <w:t xml:space="preserve">laim has simply been </w:t>
      </w:r>
      <w:r w:rsidR="00053FFD">
        <w:t xml:space="preserve">slightly </w:t>
      </w:r>
      <w:r w:rsidR="001C6BB8">
        <w:t>re-packaged</w:t>
      </w:r>
      <w:r w:rsidR="00DD7F90">
        <w:t xml:space="preserve"> in the present pleading</w:t>
      </w:r>
      <w:r w:rsidR="00BB6A1B">
        <w:t>.</w:t>
      </w:r>
      <w:r w:rsidR="001C6BB8">
        <w:t xml:space="preserve"> The </w:t>
      </w:r>
      <w:r w:rsidR="009F7250" w:rsidRPr="00BB6A1B">
        <w:rPr>
          <w:i/>
          <w:iCs/>
        </w:rPr>
        <w:t>substance</w:t>
      </w:r>
      <w:r w:rsidR="009F7250">
        <w:t xml:space="preserve"> of the </w:t>
      </w:r>
      <w:r w:rsidR="006F64FE">
        <w:t xml:space="preserve">respective </w:t>
      </w:r>
      <w:r w:rsidR="009F7250">
        <w:t>claim</w:t>
      </w:r>
      <w:r w:rsidR="006F64FE">
        <w:t>s</w:t>
      </w:r>
      <w:r w:rsidR="00BB6A1B">
        <w:t xml:space="preserve"> advanced</w:t>
      </w:r>
      <w:r w:rsidR="00B27228">
        <w:t xml:space="preserve"> are essentially the same</w:t>
      </w:r>
      <w:r w:rsidR="006F64FE">
        <w:t>;</w:t>
      </w:r>
    </w:p>
    <w:p w14:paraId="63DDD07C" w14:textId="1A7CF246" w:rsidR="00D640DF" w:rsidRDefault="00D640DF" w:rsidP="005D39EB">
      <w:pPr>
        <w:pStyle w:val="ParaLevel2"/>
      </w:pPr>
      <w:r>
        <w:t>A</w:t>
      </w:r>
      <w:r w:rsidR="009259BB">
        <w:t>s I have discussed, a</w:t>
      </w:r>
      <w:r>
        <w:t xml:space="preserve"> duty of care has not been recognised in </w:t>
      </w:r>
      <w:r w:rsidR="00364BA9">
        <w:t xml:space="preserve">any </w:t>
      </w:r>
      <w:r w:rsidR="004878BC">
        <w:t>analogous</w:t>
      </w:r>
      <w:r>
        <w:t xml:space="preserve"> circumstances</w:t>
      </w:r>
      <w:r w:rsidR="00364BA9">
        <w:t xml:space="preserve"> </w:t>
      </w:r>
      <w:r w:rsidR="00B71697">
        <w:t>and to find a duty of care in the present circumstances would present a very substantial extension of the law with wide-sweeping consequences</w:t>
      </w:r>
      <w:r w:rsidR="00364BA9">
        <w:t>;</w:t>
      </w:r>
    </w:p>
    <w:p w14:paraId="79D1BFE0" w14:textId="71E852D1" w:rsidR="00364BA9" w:rsidRDefault="00364BA9" w:rsidP="005D39EB">
      <w:pPr>
        <w:pStyle w:val="ParaLevel2"/>
      </w:pPr>
      <w:r>
        <w:t xml:space="preserve">The </w:t>
      </w:r>
      <w:r w:rsidR="00CB7744">
        <w:t>C</w:t>
      </w:r>
      <w:r w:rsidR="00C55357">
        <w:t xml:space="preserve">ourts have recognised the </w:t>
      </w:r>
      <w:r w:rsidR="000569B4">
        <w:t xml:space="preserve">importance of balancing the interests of </w:t>
      </w:r>
      <w:r w:rsidR="00186777">
        <w:t xml:space="preserve">those seeking compensation </w:t>
      </w:r>
      <w:r w:rsidR="000569B4">
        <w:t xml:space="preserve">against the </w:t>
      </w:r>
      <w:r w:rsidR="000234E3">
        <w:t xml:space="preserve">fundamental </w:t>
      </w:r>
      <w:r w:rsidR="00186777">
        <w:t>right to freedom of expression</w:t>
      </w:r>
      <w:r w:rsidR="000234E3">
        <w:t xml:space="preserve"> </w:t>
      </w:r>
      <w:r w:rsidR="005D01C1">
        <w:t xml:space="preserve">and incursions upon that area have been </w:t>
      </w:r>
      <w:r w:rsidR="006670C3">
        <w:t xml:space="preserve">specific and </w:t>
      </w:r>
      <w:r w:rsidR="005D01C1">
        <w:t xml:space="preserve">carefully calibrated </w:t>
      </w:r>
      <w:r w:rsidR="000234E3">
        <w:t>(para</w:t>
      </w:r>
      <w:r w:rsidR="005B1B04">
        <w:t>s</w:t>
      </w:r>
      <w:r w:rsidR="000234E3">
        <w:t xml:space="preserve"> </w:t>
      </w:r>
      <w:r w:rsidR="0012541B">
        <w:t>153</w:t>
      </w:r>
      <w:r w:rsidR="005B1B04">
        <w:t xml:space="preserve"> and 155</w:t>
      </w:r>
      <w:r w:rsidR="000234E3">
        <w:t xml:space="preserve"> above);</w:t>
      </w:r>
    </w:p>
    <w:p w14:paraId="561505AE" w14:textId="5539A6C6" w:rsidR="000234E3" w:rsidRDefault="005733C1" w:rsidP="005D39EB">
      <w:pPr>
        <w:pStyle w:val="ParaLevel2"/>
      </w:pPr>
      <w:r>
        <w:t xml:space="preserve">A claim in defamation would have a number of safeguards or control mechanisms that would not apply to </w:t>
      </w:r>
      <w:r w:rsidR="009F21D9">
        <w:t>a claim in negligence</w:t>
      </w:r>
      <w:r w:rsidR="00DB5429">
        <w:t>, including the one-year limitation period</w:t>
      </w:r>
      <w:r w:rsidR="00014E33">
        <w:t xml:space="preserve"> </w:t>
      </w:r>
      <w:r w:rsidR="005B3C0E">
        <w:t>pursuant to s</w:t>
      </w:r>
      <w:r w:rsidR="00DF4B65">
        <w:t>.</w:t>
      </w:r>
      <w:r w:rsidR="002B5605">
        <w:t>4A Limitation Act 1980</w:t>
      </w:r>
      <w:r w:rsidR="00351883">
        <w:t xml:space="preserve"> (“LA 1980”</w:t>
      </w:r>
      <w:r w:rsidR="002B5605">
        <w:t xml:space="preserve">) </w:t>
      </w:r>
      <w:r w:rsidR="00014E33">
        <w:t xml:space="preserve">and the single publication rule imposed by s.8 </w:t>
      </w:r>
      <w:r w:rsidR="00D50F0C">
        <w:t>DA 2013</w:t>
      </w:r>
      <w:r w:rsidR="00140BF5">
        <w:t xml:space="preserve">; </w:t>
      </w:r>
      <w:r w:rsidR="00E93B5F">
        <w:t xml:space="preserve">the need to show a defamatory meaning; </w:t>
      </w:r>
      <w:r w:rsidR="00DB5429">
        <w:t xml:space="preserve">and the threshold requirement imposed by </w:t>
      </w:r>
      <w:r w:rsidR="006D478C">
        <w:t>s</w:t>
      </w:r>
      <w:r w:rsidR="00CF4043">
        <w:t xml:space="preserve">.1 DA </w:t>
      </w:r>
      <w:r w:rsidR="006D478C">
        <w:t xml:space="preserve">2013 to show </w:t>
      </w:r>
      <w:r w:rsidR="003E6022">
        <w:t xml:space="preserve">that </w:t>
      </w:r>
      <w:r w:rsidR="00735FB7">
        <w:t xml:space="preserve">the publication has caused or is likely to cause </w:t>
      </w:r>
      <w:r w:rsidR="006D478C">
        <w:t>“serious harm”</w:t>
      </w:r>
      <w:r w:rsidR="00735FB7">
        <w:t xml:space="preserve"> to the claimant’s reputation</w:t>
      </w:r>
      <w:r w:rsidR="004D0346">
        <w:t xml:space="preserve">. Additionally, </w:t>
      </w:r>
      <w:r w:rsidR="009B42B4">
        <w:t>the</w:t>
      </w:r>
      <w:r w:rsidR="004D0346">
        <w:t xml:space="preserve"> defence</w:t>
      </w:r>
      <w:r w:rsidR="009B42B4">
        <w:t>s</w:t>
      </w:r>
      <w:r w:rsidR="004D0346">
        <w:t xml:space="preserve"> of </w:t>
      </w:r>
      <w:r w:rsidR="00B22132">
        <w:t xml:space="preserve">honest opinion </w:t>
      </w:r>
      <w:r w:rsidR="00140BF5">
        <w:t xml:space="preserve">and </w:t>
      </w:r>
      <w:r w:rsidR="00B22132">
        <w:t>publi</w:t>
      </w:r>
      <w:r w:rsidR="00BE5006">
        <w:t xml:space="preserve">cation on a matter of </w:t>
      </w:r>
      <w:r w:rsidR="00B22132">
        <w:t>public interest</w:t>
      </w:r>
      <w:r w:rsidR="002B5605">
        <w:t xml:space="preserve"> </w:t>
      </w:r>
      <w:r w:rsidR="00F902E1">
        <w:t xml:space="preserve">available to a defendant in a libel claim </w:t>
      </w:r>
      <w:r w:rsidR="002B5605">
        <w:t>would not apply</w:t>
      </w:r>
      <w:r w:rsidR="00683375">
        <w:t>;</w:t>
      </w:r>
      <w:r w:rsidR="00550610">
        <w:t xml:space="preserve"> and</w:t>
      </w:r>
    </w:p>
    <w:p w14:paraId="2C0AD6B0" w14:textId="7C860D55" w:rsidR="00683375" w:rsidRDefault="00550610" w:rsidP="005D39EB">
      <w:pPr>
        <w:pStyle w:val="ParaLevel2"/>
      </w:pPr>
      <w:r>
        <w:t xml:space="preserve">No </w:t>
      </w:r>
      <w:r w:rsidR="00606DE8">
        <w:t>good p</w:t>
      </w:r>
      <w:r w:rsidR="0068490C">
        <w:t xml:space="preserve">olicy reason has been </w:t>
      </w:r>
      <w:r>
        <w:t xml:space="preserve">identified </w:t>
      </w:r>
      <w:r w:rsidR="0068490C">
        <w:t xml:space="preserve">for extending the duty of care to the </w:t>
      </w:r>
      <w:r w:rsidR="001D346E">
        <w:t xml:space="preserve">current </w:t>
      </w:r>
      <w:r w:rsidR="0068490C">
        <w:t>circumstances.</w:t>
      </w:r>
    </w:p>
    <w:p w14:paraId="3D01457D" w14:textId="2EC30153" w:rsidR="00611B28" w:rsidRDefault="00611B28" w:rsidP="005D39EB">
      <w:pPr>
        <w:pStyle w:val="ParaLevel1"/>
      </w:pPr>
      <w:r>
        <w:t xml:space="preserve">I do not consider that this is an area of uncertain or developing law such as could warrant the </w:t>
      </w:r>
      <w:r w:rsidR="00CB7744">
        <w:t>C</w:t>
      </w:r>
      <w:r>
        <w:t xml:space="preserve">ourt deciding to permit the </w:t>
      </w:r>
      <w:r w:rsidR="00B165BC">
        <w:t xml:space="preserve">negligence action </w:t>
      </w:r>
      <w:r>
        <w:t xml:space="preserve">to proceed to trial </w:t>
      </w:r>
      <w:r w:rsidR="00B165BC">
        <w:t>to enable the question to be resolved on established, rather than assumed, facts. The legal position is clear at this stage</w:t>
      </w:r>
      <w:r w:rsidR="00626B19">
        <w:t>.</w:t>
      </w:r>
      <w:r w:rsidR="00EA0447">
        <w:t xml:space="preserve"> For the reasons that I have identified, the </w:t>
      </w:r>
      <w:r w:rsidR="006F0369">
        <w:t xml:space="preserve">negligence </w:t>
      </w:r>
      <w:r w:rsidR="00EA0447">
        <w:t xml:space="preserve">claim </w:t>
      </w:r>
      <w:r w:rsidR="001B3F64">
        <w:t xml:space="preserve">has no realistic prospect of success and </w:t>
      </w:r>
      <w:r w:rsidR="00EA0447">
        <w:t>is bound to fail</w:t>
      </w:r>
      <w:r w:rsidR="006F0369">
        <w:t>. For the avoidance of doubt</w:t>
      </w:r>
      <w:r w:rsidR="008166CA">
        <w:t>,</w:t>
      </w:r>
      <w:r w:rsidR="006F0369">
        <w:t xml:space="preserve"> this conclusion </w:t>
      </w:r>
      <w:r w:rsidR="008166CA">
        <w:t xml:space="preserve">has </w:t>
      </w:r>
      <w:r w:rsidR="006F0369">
        <w:t>not involve</w:t>
      </w:r>
      <w:r w:rsidR="008166CA">
        <w:t>d</w:t>
      </w:r>
      <w:r w:rsidR="00034AAD">
        <w:t xml:space="preserve"> evidential assessments or factual determinations</w:t>
      </w:r>
      <w:r w:rsidR="008166CA">
        <w:t>.</w:t>
      </w:r>
      <w:r w:rsidR="00034AAD">
        <w:t xml:space="preserve"> I have </w:t>
      </w:r>
      <w:r w:rsidR="004878BC">
        <w:t>reached</w:t>
      </w:r>
      <w:r w:rsidR="00034AAD">
        <w:t xml:space="preserve"> </w:t>
      </w:r>
      <w:r w:rsidR="008166CA">
        <w:t xml:space="preserve">it </w:t>
      </w:r>
      <w:r w:rsidR="00034AAD">
        <w:t xml:space="preserve">on the basis of the Claimant’s </w:t>
      </w:r>
      <w:r w:rsidR="004878BC">
        <w:t>pleaded</w:t>
      </w:r>
      <w:r w:rsidR="00034AAD">
        <w:t xml:space="preserve"> case</w:t>
      </w:r>
      <w:r w:rsidR="006754C4">
        <w:t xml:space="preserve">. The </w:t>
      </w:r>
      <w:r w:rsidR="00360673">
        <w:t>position would not be improved by giving Dr Piepenbrock a</w:t>
      </w:r>
      <w:r w:rsidR="00895D72">
        <w:t xml:space="preserve">n </w:t>
      </w:r>
      <w:r w:rsidR="00360673">
        <w:t xml:space="preserve">opportunity to </w:t>
      </w:r>
      <w:r w:rsidR="00C51595">
        <w:t xml:space="preserve">re-plead his case in negligence – the essence of the claim is apparent and it is equally apparent that it does not arguably </w:t>
      </w:r>
      <w:r w:rsidR="00C51595">
        <w:lastRenderedPageBreak/>
        <w:t>give rise to a relevant duty of care.</w:t>
      </w:r>
      <w:r w:rsidR="004F0DAA">
        <w:t xml:space="preserve"> Accordingly, </w:t>
      </w:r>
      <w:r w:rsidR="00951793">
        <w:t>the pleaded claim in negligence will be struck out.</w:t>
      </w:r>
    </w:p>
    <w:p w14:paraId="023769E3" w14:textId="42C545C6" w:rsidR="007848E4" w:rsidRPr="00DD2FC9" w:rsidRDefault="00E03492" w:rsidP="005D39EB">
      <w:pPr>
        <w:pStyle w:val="ParaHeading"/>
        <w:rPr>
          <w:b/>
          <w:bCs/>
        </w:rPr>
      </w:pPr>
      <w:r w:rsidRPr="00DD2FC9">
        <w:rPr>
          <w:b/>
          <w:bCs/>
        </w:rPr>
        <w:t>The Defendants’ other contentions</w:t>
      </w:r>
    </w:p>
    <w:p w14:paraId="7D63CB4C" w14:textId="65770554" w:rsidR="007848E4" w:rsidRDefault="00CE3FEB" w:rsidP="005D39EB">
      <w:pPr>
        <w:pStyle w:val="ParaLevel1"/>
      </w:pPr>
      <w:r>
        <w:t xml:space="preserve">As I summarised earlier, </w:t>
      </w:r>
      <w:r w:rsidR="007848E4">
        <w:t xml:space="preserve">the Defendants raise a number of </w:t>
      </w:r>
      <w:r>
        <w:t xml:space="preserve">additional </w:t>
      </w:r>
      <w:r w:rsidR="00DA5F8B">
        <w:t xml:space="preserve">or alternative </w:t>
      </w:r>
      <w:r w:rsidR="00BD7265">
        <w:t xml:space="preserve">reasons why the negligence claim should be struck out or </w:t>
      </w:r>
      <w:r w:rsidR="00DA5F8B">
        <w:t xml:space="preserve">dismissed. As </w:t>
      </w:r>
      <w:r w:rsidR="00EB5A71">
        <w:t xml:space="preserve">I have concluded that the </w:t>
      </w:r>
      <w:r w:rsidR="00987303">
        <w:t xml:space="preserve">pleaded </w:t>
      </w:r>
      <w:r w:rsidR="00EB5A71">
        <w:t xml:space="preserve">duty of care </w:t>
      </w:r>
      <w:r w:rsidR="005772CC">
        <w:t xml:space="preserve">has no realistic prospect of success and </w:t>
      </w:r>
      <w:r w:rsidR="00EB5A71">
        <w:t>is bound to fail against all of the LSE Defendants and the ANL Defendants</w:t>
      </w:r>
      <w:r w:rsidR="00EB05F2">
        <w:t xml:space="preserve">, it is unnecessary for me to </w:t>
      </w:r>
      <w:r w:rsidR="00987303">
        <w:t>resolve</w:t>
      </w:r>
      <w:r w:rsidR="00EB05F2">
        <w:t xml:space="preserve"> th</w:t>
      </w:r>
      <w:r w:rsidR="007D1639">
        <w:t>o</w:t>
      </w:r>
      <w:r w:rsidR="00EB05F2">
        <w:t>se contentions</w:t>
      </w:r>
      <w:r w:rsidR="00463B79">
        <w:t xml:space="preserve">. </w:t>
      </w:r>
      <w:r w:rsidR="00FD35A5">
        <w:t>In particular</w:t>
      </w:r>
      <w:r w:rsidR="00AD34B8">
        <w:t>:</w:t>
      </w:r>
    </w:p>
    <w:p w14:paraId="162B861E" w14:textId="0C18042B" w:rsidR="00445BF3" w:rsidRDefault="00C4759E" w:rsidP="005D39EB">
      <w:pPr>
        <w:pStyle w:val="ParaLevel2"/>
      </w:pPr>
      <w:r>
        <w:t xml:space="preserve">I have not </w:t>
      </w:r>
      <w:r w:rsidR="00F32F13">
        <w:t xml:space="preserve">determined </w:t>
      </w:r>
      <w:r w:rsidR="00401601">
        <w:t xml:space="preserve">the </w:t>
      </w:r>
      <w:r w:rsidR="009C01DC">
        <w:t xml:space="preserve">Defendants’ </w:t>
      </w:r>
      <w:r w:rsidR="005D065C">
        <w:t xml:space="preserve">alternative </w:t>
      </w:r>
      <w:r w:rsidR="00F32F13">
        <w:t>(</w:t>
      </w:r>
      <w:r w:rsidR="005D065C">
        <w:t>but related</w:t>
      </w:r>
      <w:r w:rsidR="001646DE">
        <w:t>)</w:t>
      </w:r>
      <w:r w:rsidR="005D065C">
        <w:t xml:space="preserve"> </w:t>
      </w:r>
      <w:r w:rsidR="00401601">
        <w:t xml:space="preserve">contention that </w:t>
      </w:r>
      <w:r w:rsidR="00153C0E">
        <w:t xml:space="preserve">the </w:t>
      </w:r>
      <w:r w:rsidR="009C473B">
        <w:t>claim in negligence is an abuse of process because it i</w:t>
      </w:r>
      <w:r w:rsidR="00153C0E">
        <w:t>s</w:t>
      </w:r>
      <w:r w:rsidR="009C473B">
        <w:t xml:space="preserve"> a thinly disguised defamation claim</w:t>
      </w:r>
      <w:r w:rsidR="005D065C">
        <w:t xml:space="preserve"> that attempts to circu</w:t>
      </w:r>
      <w:r w:rsidR="006919F8">
        <w:t>mvent the limitation difficulties with such an action</w:t>
      </w:r>
      <w:r w:rsidR="00153C0E">
        <w:t>;</w:t>
      </w:r>
    </w:p>
    <w:p w14:paraId="582DCC49" w14:textId="20CF3E6F" w:rsidR="00153C0E" w:rsidRDefault="001646DE" w:rsidP="005D39EB">
      <w:pPr>
        <w:pStyle w:val="ParaLevel2"/>
      </w:pPr>
      <w:r>
        <w:t xml:space="preserve">I have not </w:t>
      </w:r>
      <w:r w:rsidR="00512754">
        <w:t>determine</w:t>
      </w:r>
      <w:r w:rsidR="001F1167">
        <w:t>d</w:t>
      </w:r>
      <w:r w:rsidR="00512754">
        <w:t xml:space="preserve"> the LSE Defendants</w:t>
      </w:r>
      <w:r w:rsidR="00774FB2">
        <w:t>’</w:t>
      </w:r>
      <w:r w:rsidR="00512754">
        <w:t xml:space="preserve"> argument </w:t>
      </w:r>
      <w:r w:rsidR="000E400F">
        <w:t xml:space="preserve">based on the </w:t>
      </w:r>
      <w:r w:rsidR="000E400F" w:rsidRPr="008925E7">
        <w:rPr>
          <w:i/>
          <w:iCs/>
        </w:rPr>
        <w:t>Kishore</w:t>
      </w:r>
      <w:r w:rsidR="000E400F">
        <w:t xml:space="preserve"> form of abuse of process</w:t>
      </w:r>
      <w:r w:rsidR="008925E7">
        <w:t xml:space="preserve"> (para </w:t>
      </w:r>
      <w:r w:rsidR="00CB359A">
        <w:t>13</w:t>
      </w:r>
      <w:r w:rsidR="001C47CE">
        <w:t xml:space="preserve">4 </w:t>
      </w:r>
      <w:r w:rsidR="008925E7">
        <w:t>above)</w:t>
      </w:r>
      <w:r w:rsidR="000E400F">
        <w:t xml:space="preserve">. However, </w:t>
      </w:r>
      <w:r w:rsidR="00455E1F">
        <w:t xml:space="preserve">it seems unlikely that they would be able to show that the </w:t>
      </w:r>
      <w:r w:rsidR="00E62A9F">
        <w:t>2020 J</w:t>
      </w:r>
      <w:r w:rsidR="009243C8">
        <w:t xml:space="preserve">udgment </w:t>
      </w:r>
      <w:r w:rsidR="00906EFF">
        <w:t xml:space="preserve">established </w:t>
      </w:r>
      <w:r w:rsidR="009243C8">
        <w:t xml:space="preserve">that </w:t>
      </w:r>
      <w:r w:rsidR="00976C67">
        <w:t xml:space="preserve">the Claimant’s conduct amounted </w:t>
      </w:r>
      <w:r w:rsidR="006E49AD">
        <w:t xml:space="preserve">to a wholesale </w:t>
      </w:r>
      <w:r w:rsidR="006E49AD" w:rsidRPr="009243C8">
        <w:rPr>
          <w:i/>
          <w:iCs/>
        </w:rPr>
        <w:t>disregard</w:t>
      </w:r>
      <w:r w:rsidR="006E49AD">
        <w:t xml:space="preserve"> </w:t>
      </w:r>
      <w:r w:rsidR="00594A67">
        <w:t xml:space="preserve">of the </w:t>
      </w:r>
      <w:r w:rsidR="00CB7744">
        <w:t>C</w:t>
      </w:r>
      <w:r w:rsidR="00594A67">
        <w:t xml:space="preserve">ourt rules </w:t>
      </w:r>
      <w:r w:rsidR="009243C8">
        <w:t>as opposed to careless</w:t>
      </w:r>
      <w:r w:rsidR="005772CC">
        <w:t>ness</w:t>
      </w:r>
      <w:r w:rsidR="009243C8">
        <w:t xml:space="preserve"> </w:t>
      </w:r>
      <w:r w:rsidR="00594A67">
        <w:t>(para</w:t>
      </w:r>
      <w:r w:rsidR="0054775F">
        <w:t xml:space="preserve">s 49 – 52 </w:t>
      </w:r>
      <w:r w:rsidR="00594A67">
        <w:t>above);</w:t>
      </w:r>
    </w:p>
    <w:p w14:paraId="0E00A32F" w14:textId="4E69E2B2" w:rsidR="00594A67" w:rsidRDefault="00594A67" w:rsidP="005D39EB">
      <w:pPr>
        <w:pStyle w:val="ParaLevel2"/>
      </w:pPr>
      <w:r>
        <w:t>I have not determined the LSE Defendants</w:t>
      </w:r>
      <w:r w:rsidR="00D00BBB">
        <w:t>’</w:t>
      </w:r>
      <w:r>
        <w:t xml:space="preserve"> contention that </w:t>
      </w:r>
      <w:r w:rsidR="00E66E57">
        <w:t xml:space="preserve">as a matter of evidence the claim against them would be </w:t>
      </w:r>
      <w:r w:rsidR="00CE0D59">
        <w:t>b</w:t>
      </w:r>
      <w:r w:rsidR="00E66E57">
        <w:t xml:space="preserve">ound to fail as the Claimant would not be able to </w:t>
      </w:r>
      <w:r w:rsidR="00FD7ADD">
        <w:t xml:space="preserve">establish that the source </w:t>
      </w:r>
      <w:r w:rsidR="005F6513">
        <w:t xml:space="preserve">referred to in </w:t>
      </w:r>
      <w:r w:rsidR="00FD7ADD">
        <w:t>Articles 2</w:t>
      </w:r>
      <w:r w:rsidR="00CE0D59">
        <w:t>A</w:t>
      </w:r>
      <w:r w:rsidR="00FD7ADD">
        <w:t xml:space="preserve"> and </w:t>
      </w:r>
      <w:r w:rsidR="00CE0D59">
        <w:t>2B</w:t>
      </w:r>
      <w:r w:rsidR="00FD7ADD">
        <w:t xml:space="preserve"> was an LSE employee</w:t>
      </w:r>
      <w:r w:rsidR="00306DD4">
        <w:t>. To do so would i</w:t>
      </w:r>
      <w:r w:rsidR="0045354A">
        <w:t xml:space="preserve">nvolve a consideration of the </w:t>
      </w:r>
      <w:r w:rsidR="00434B08">
        <w:t xml:space="preserve">disputed </w:t>
      </w:r>
      <w:r w:rsidR="0045354A">
        <w:t xml:space="preserve">evidential position and s.10 CCA 1981 and the </w:t>
      </w:r>
      <w:r w:rsidR="00714BA4" w:rsidRPr="009208D5">
        <w:rPr>
          <w:i/>
          <w:iCs/>
        </w:rPr>
        <w:t>Norwich Pharmacal</w:t>
      </w:r>
      <w:r w:rsidR="00714BA4">
        <w:t xml:space="preserve"> jurisdiction, I do not consider that it </w:t>
      </w:r>
      <w:r w:rsidR="00F371EC">
        <w:t xml:space="preserve">is necessary or </w:t>
      </w:r>
      <w:r w:rsidR="00714BA4">
        <w:t>proportionate to do so in circumstances where the claim in negligence is in any event bound to fail;</w:t>
      </w:r>
    </w:p>
    <w:p w14:paraId="0622EFCC" w14:textId="519178B7" w:rsidR="0078587D" w:rsidRDefault="0078587D" w:rsidP="005D39EB">
      <w:pPr>
        <w:pStyle w:val="ParaLevel2"/>
      </w:pPr>
      <w:r>
        <w:t xml:space="preserve">I have not determined the ANL Defendants’ contention that </w:t>
      </w:r>
      <w:r w:rsidR="00074282">
        <w:t>the Particulars of Claim should be struck out pursuant to CPR 3.4(2</w:t>
      </w:r>
      <w:r w:rsidR="008F593D">
        <w:t xml:space="preserve">)(c) </w:t>
      </w:r>
      <w:r w:rsidR="00074282">
        <w:t>as there has been a failure to comply with a rule, practice direction or order</w:t>
      </w:r>
      <w:r w:rsidR="008F593D">
        <w:t>;</w:t>
      </w:r>
    </w:p>
    <w:p w14:paraId="052A51F5" w14:textId="372D7476" w:rsidR="00DC1A23" w:rsidRDefault="006A202C" w:rsidP="005D39EB">
      <w:pPr>
        <w:pStyle w:val="ParaLevel2"/>
      </w:pPr>
      <w:r>
        <w:t xml:space="preserve">Whilst I do not strike out the claim on this basis, </w:t>
      </w:r>
      <w:r w:rsidR="00DC1A23">
        <w:t xml:space="preserve">I </w:t>
      </w:r>
      <w:r w:rsidR="00EF6F54">
        <w:t>note that t</w:t>
      </w:r>
      <w:r w:rsidR="00DC1A23">
        <w:t>he</w:t>
      </w:r>
      <w:r w:rsidR="008E7275">
        <w:t xml:space="preserve"> </w:t>
      </w:r>
      <w:r w:rsidR="00172AD3">
        <w:t xml:space="preserve">absence of </w:t>
      </w:r>
      <w:r w:rsidR="00DC588C">
        <w:t xml:space="preserve">expert </w:t>
      </w:r>
      <w:r w:rsidR="008E7275">
        <w:t xml:space="preserve">medical evidence </w:t>
      </w:r>
      <w:r w:rsidR="00010EB2">
        <w:t>present</w:t>
      </w:r>
      <w:r w:rsidR="00EF6F54">
        <w:t>s</w:t>
      </w:r>
      <w:r w:rsidR="00010EB2">
        <w:t xml:space="preserve"> a real difficulty for the Claimant. </w:t>
      </w:r>
      <w:r w:rsidR="003F0B2D">
        <w:t xml:space="preserve">Actionable damage </w:t>
      </w:r>
      <w:r w:rsidR="00EE1A1C">
        <w:t>must</w:t>
      </w:r>
      <w:r w:rsidR="003F0B2D">
        <w:t xml:space="preserve"> be shown for a cause of action in negligence to exist. Damage to reputation is not usually recoverable in a negligence claim as I have discussed</w:t>
      </w:r>
      <w:r w:rsidR="00693480">
        <w:t xml:space="preserve">. </w:t>
      </w:r>
      <w:r w:rsidR="000C32AF">
        <w:t>As matters stand</w:t>
      </w:r>
      <w:r w:rsidR="004C3676">
        <w:t>,</w:t>
      </w:r>
      <w:r w:rsidR="000C32AF">
        <w:t xml:space="preserve"> </w:t>
      </w:r>
      <w:r w:rsidR="0036246A">
        <w:t xml:space="preserve">no medical evidence has been served in </w:t>
      </w:r>
      <w:r w:rsidR="009F18F6">
        <w:t xml:space="preserve">support of the claimed psychiatric injury. </w:t>
      </w:r>
      <w:r w:rsidR="00D767D7">
        <w:t>The claim cannot be</w:t>
      </w:r>
      <w:r w:rsidR="004C3676">
        <w:t xml:space="preserve"> established</w:t>
      </w:r>
      <w:r w:rsidR="00D767D7">
        <w:t xml:space="preserve"> without supporting medical evidence. </w:t>
      </w:r>
      <w:r w:rsidR="00B9191C">
        <w:t>Paragraph 4.3 of P</w:t>
      </w:r>
      <w:r w:rsidR="004E22D5">
        <w:t xml:space="preserve">ractice </w:t>
      </w:r>
      <w:r w:rsidR="000E0B78">
        <w:t>D</w:t>
      </w:r>
      <w:r w:rsidR="004E22D5">
        <w:t>irection</w:t>
      </w:r>
      <w:r w:rsidR="000E0B78">
        <w:t xml:space="preserve"> 16 requires </w:t>
      </w:r>
      <w:r w:rsidR="001265DB">
        <w:t>a</w:t>
      </w:r>
      <w:r w:rsidR="000E0B78">
        <w:t xml:space="preserve"> claimant </w:t>
      </w:r>
      <w:r w:rsidR="001265DB">
        <w:t xml:space="preserve">who relies </w:t>
      </w:r>
      <w:r w:rsidR="000E0B78">
        <w:t>on the evidence of a medical practi</w:t>
      </w:r>
      <w:r w:rsidR="008624AE">
        <w:t>ti</w:t>
      </w:r>
      <w:r w:rsidR="000E0B78">
        <w:t xml:space="preserve">oner </w:t>
      </w:r>
      <w:r w:rsidR="008C2B4F">
        <w:t xml:space="preserve">to serve their </w:t>
      </w:r>
      <w:r w:rsidR="00AC4446">
        <w:t xml:space="preserve">report </w:t>
      </w:r>
      <w:r w:rsidR="008C2B4F">
        <w:t xml:space="preserve">with the Particulars of Claim. </w:t>
      </w:r>
      <w:r w:rsidR="00C07BED">
        <w:t xml:space="preserve">The </w:t>
      </w:r>
      <w:r w:rsidR="00CC7C9A">
        <w:t xml:space="preserve">Claimant’s pleading </w:t>
      </w:r>
      <w:r w:rsidR="00C07BED">
        <w:t xml:space="preserve">indicates </w:t>
      </w:r>
      <w:r w:rsidR="005235F9">
        <w:t xml:space="preserve">that he </w:t>
      </w:r>
      <w:r w:rsidR="00CC7C9A">
        <w:t>wi</w:t>
      </w:r>
      <w:r w:rsidR="005235F9">
        <w:t xml:space="preserve">ll rely on the medical evidence produced in the </w:t>
      </w:r>
      <w:r w:rsidR="008D49BF">
        <w:t xml:space="preserve">earlier claims </w:t>
      </w:r>
      <w:r w:rsidR="00E55161">
        <w:t xml:space="preserve">(para </w:t>
      </w:r>
      <w:r w:rsidR="001E05EA">
        <w:t>75</w:t>
      </w:r>
      <w:r w:rsidR="00E55161">
        <w:t xml:space="preserve"> above). However, t</w:t>
      </w:r>
      <w:r w:rsidR="00CC7C9A">
        <w:t xml:space="preserve">hat evidence </w:t>
      </w:r>
      <w:r w:rsidR="00E55161">
        <w:t xml:space="preserve">was focused upon the </w:t>
      </w:r>
      <w:r w:rsidR="00747B60">
        <w:t>consequences of t</w:t>
      </w:r>
      <w:r w:rsidR="00E55161">
        <w:t>he act</w:t>
      </w:r>
      <w:r w:rsidR="00A0754A">
        <w:t>ion</w:t>
      </w:r>
      <w:r w:rsidR="00E55161">
        <w:t xml:space="preserve">s </w:t>
      </w:r>
      <w:r w:rsidR="00A0754A">
        <w:t>of</w:t>
      </w:r>
      <w:r w:rsidR="00E55161">
        <w:t xml:space="preserve"> the LSE during the Claimant’s employment</w:t>
      </w:r>
      <w:r w:rsidR="00BB007B">
        <w:t xml:space="preserve">; whereas the present claim concerns an alleged exacerbation of his condition </w:t>
      </w:r>
      <w:r w:rsidR="00A0754A">
        <w:t xml:space="preserve">several years later after </w:t>
      </w:r>
      <w:r w:rsidR="00BB007B">
        <w:t>the publication</w:t>
      </w:r>
      <w:r w:rsidR="00A0754A">
        <w:t xml:space="preserve"> of the articles</w:t>
      </w:r>
      <w:r w:rsidR="00BB007B">
        <w:t>.</w:t>
      </w:r>
      <w:r w:rsidR="00C75598">
        <w:t xml:space="preserve"> </w:t>
      </w:r>
      <w:r w:rsidR="007A79B8">
        <w:t xml:space="preserve">Mr Piepenbrock </w:t>
      </w:r>
      <w:r w:rsidR="000A23DA">
        <w:t xml:space="preserve">suggested that </w:t>
      </w:r>
      <w:r w:rsidR="002A0948">
        <w:t xml:space="preserve">the Claimant </w:t>
      </w:r>
      <w:r w:rsidR="0074736D">
        <w:t xml:space="preserve">could </w:t>
      </w:r>
      <w:r w:rsidR="002A0948">
        <w:t>submit to examination by a medical expert instructed by the Defendant or the Court could order th</w:t>
      </w:r>
      <w:r w:rsidR="007B3661">
        <w:t>e</w:t>
      </w:r>
      <w:r w:rsidR="002A0948">
        <w:t xml:space="preserve"> </w:t>
      </w:r>
      <w:r w:rsidR="00E23A7A">
        <w:t xml:space="preserve">evidence </w:t>
      </w:r>
      <w:r w:rsidR="007B3661">
        <w:t xml:space="preserve">to </w:t>
      </w:r>
      <w:r w:rsidR="00E23A7A">
        <w:t xml:space="preserve">be given by </w:t>
      </w:r>
      <w:r w:rsidR="002A0948">
        <w:t>a jointly instructed expert pursuant to CPR 35.</w:t>
      </w:r>
      <w:r w:rsidR="00B148BB">
        <w:t xml:space="preserve">7. However, there is </w:t>
      </w:r>
      <w:r w:rsidR="007424FC">
        <w:t xml:space="preserve">generally no need for </w:t>
      </w:r>
      <w:r w:rsidR="00B148BB">
        <w:t xml:space="preserve">a </w:t>
      </w:r>
      <w:r w:rsidR="00DC395E">
        <w:t>d</w:t>
      </w:r>
      <w:r w:rsidR="00B148BB">
        <w:t xml:space="preserve">efendant </w:t>
      </w:r>
      <w:r w:rsidR="007B3661">
        <w:t xml:space="preserve">to instruct </w:t>
      </w:r>
      <w:r w:rsidR="00DC395E">
        <w:t xml:space="preserve">an expert </w:t>
      </w:r>
      <w:r w:rsidR="00DC395E">
        <w:lastRenderedPageBreak/>
        <w:t xml:space="preserve">unless it takes issue with the </w:t>
      </w:r>
      <w:r w:rsidR="00BE1CBB">
        <w:t>c</w:t>
      </w:r>
      <w:r w:rsidR="00DC395E">
        <w:t xml:space="preserve">laimant’s expert evidence. </w:t>
      </w:r>
      <w:r w:rsidR="000142B9">
        <w:t>T</w:t>
      </w:r>
      <w:r w:rsidR="00A82344">
        <w:t xml:space="preserve">he costs of a jointly instructed expert </w:t>
      </w:r>
      <w:r w:rsidR="000142B9">
        <w:t>are</w:t>
      </w:r>
      <w:r w:rsidR="00A82344">
        <w:t xml:space="preserve"> normally shared between the parties, whereas </w:t>
      </w:r>
      <w:r w:rsidR="002B5B36">
        <w:t xml:space="preserve">the Claimant says at </w:t>
      </w:r>
      <w:r w:rsidR="00A82344">
        <w:t xml:space="preserve">para 77 of the Particulars of Claim that </w:t>
      </w:r>
      <w:r w:rsidR="002B5B36">
        <w:t xml:space="preserve">he </w:t>
      </w:r>
      <w:r w:rsidR="00E54542">
        <w:t>is unable to finance the preparation of expert evidence.</w:t>
      </w:r>
    </w:p>
    <w:p w14:paraId="1CC87B27" w14:textId="705058D6" w:rsidR="00301BDB" w:rsidRPr="00583C19" w:rsidRDefault="00301BDB" w:rsidP="005D39EB">
      <w:pPr>
        <w:pStyle w:val="ParaHeading"/>
        <w:rPr>
          <w:b/>
          <w:bCs/>
        </w:rPr>
      </w:pPr>
      <w:r w:rsidRPr="00583C19">
        <w:rPr>
          <w:b/>
          <w:bCs/>
        </w:rPr>
        <w:t xml:space="preserve">The position of </w:t>
      </w:r>
      <w:r w:rsidR="001274A5" w:rsidRPr="00583C19">
        <w:rPr>
          <w:b/>
          <w:bCs/>
        </w:rPr>
        <w:t xml:space="preserve">specific </w:t>
      </w:r>
      <w:r w:rsidRPr="00583C19">
        <w:rPr>
          <w:b/>
          <w:bCs/>
        </w:rPr>
        <w:t>Defendants</w:t>
      </w:r>
    </w:p>
    <w:p w14:paraId="556CF7F6" w14:textId="4A618DB9" w:rsidR="001274A5" w:rsidRDefault="001274A5" w:rsidP="005D39EB">
      <w:pPr>
        <w:pStyle w:val="ParaLevel1"/>
      </w:pPr>
      <w:r>
        <w:t xml:space="preserve">In light of my conclusion in respect of </w:t>
      </w:r>
      <w:r w:rsidR="00A746D0">
        <w:t xml:space="preserve">the </w:t>
      </w:r>
      <w:r>
        <w:t>duty of care it is also un</w:t>
      </w:r>
      <w:r w:rsidR="0045600B">
        <w:t xml:space="preserve">necessary for me to address the position </w:t>
      </w:r>
      <w:r w:rsidR="006629FA">
        <w:t xml:space="preserve">of </w:t>
      </w:r>
      <w:r w:rsidR="0045600B">
        <w:t xml:space="preserve">individual Defendants in any detail. However, </w:t>
      </w:r>
      <w:r w:rsidR="0009217B">
        <w:t xml:space="preserve">I will summarise the position, </w:t>
      </w:r>
      <w:r w:rsidR="0045600B">
        <w:t xml:space="preserve">as </w:t>
      </w:r>
      <w:r w:rsidR="00255CC6">
        <w:t xml:space="preserve">it is </w:t>
      </w:r>
      <w:r w:rsidR="0009217B">
        <w:t xml:space="preserve">quite </w:t>
      </w:r>
      <w:r w:rsidR="005E2B1A">
        <w:t xml:space="preserve">plain </w:t>
      </w:r>
      <w:r w:rsidR="00255CC6">
        <w:t xml:space="preserve">that some of the Defendants could not be liable in negligence even if </w:t>
      </w:r>
      <w:r w:rsidR="005647D3">
        <w:t xml:space="preserve">the alleged duty of care were owed. </w:t>
      </w:r>
    </w:p>
    <w:p w14:paraId="3E36CA60" w14:textId="74F4D45C" w:rsidR="007B214C" w:rsidRDefault="007B214C" w:rsidP="005D39EB">
      <w:pPr>
        <w:pStyle w:val="ParaLevel1"/>
      </w:pPr>
      <w:r>
        <w:t xml:space="preserve">Whilst there is no clear pleading of </w:t>
      </w:r>
      <w:r w:rsidR="001E4CE5">
        <w:t xml:space="preserve">the alleged </w:t>
      </w:r>
      <w:r w:rsidRPr="001E4CE5">
        <w:rPr>
          <w:i/>
          <w:iCs/>
        </w:rPr>
        <w:t>breach</w:t>
      </w:r>
      <w:r>
        <w:t xml:space="preserve"> of </w:t>
      </w:r>
      <w:r w:rsidR="001E4CE5">
        <w:t>d</w:t>
      </w:r>
      <w:r>
        <w:t xml:space="preserve">uty, </w:t>
      </w:r>
      <w:r w:rsidR="007F3291">
        <w:t xml:space="preserve">paras 68 </w:t>
      </w:r>
      <w:r w:rsidR="00C04062">
        <w:t>–</w:t>
      </w:r>
      <w:r w:rsidR="007F3291">
        <w:t xml:space="preserve"> </w:t>
      </w:r>
      <w:r w:rsidR="00C04062">
        <w:t xml:space="preserve">80 of the Particulars of Claim </w:t>
      </w:r>
      <w:r w:rsidR="006C536C">
        <w:t xml:space="preserve">indicate </w:t>
      </w:r>
      <w:r w:rsidR="00C04062">
        <w:t xml:space="preserve">that the alleged negligence lies in the </w:t>
      </w:r>
      <w:r w:rsidR="00C04062" w:rsidRPr="00197D8C">
        <w:rPr>
          <w:i/>
          <w:iCs/>
        </w:rPr>
        <w:t>contents</w:t>
      </w:r>
      <w:r w:rsidR="00C04062">
        <w:t xml:space="preserve"> of the </w:t>
      </w:r>
      <w:r w:rsidR="006374C5">
        <w:t>articles</w:t>
      </w:r>
      <w:r w:rsidR="006C536C">
        <w:t>, which</w:t>
      </w:r>
      <w:r w:rsidR="006374C5">
        <w:t xml:space="preserve"> </w:t>
      </w:r>
      <w:r w:rsidR="00D577F7">
        <w:t>are</w:t>
      </w:r>
      <w:r w:rsidR="006374C5">
        <w:t xml:space="preserve"> said to be false and defamatory. </w:t>
      </w:r>
      <w:r w:rsidR="00197D8C">
        <w:t>As regards the individual LSE Defendants</w:t>
      </w:r>
      <w:r w:rsidR="0058595D">
        <w:t>,</w:t>
      </w:r>
      <w:r w:rsidR="00197D8C">
        <w:t xml:space="preserve"> only D6 is alleged to have played a </w:t>
      </w:r>
      <w:r w:rsidR="000876C0">
        <w:t xml:space="preserve">specific </w:t>
      </w:r>
      <w:r w:rsidR="00197D8C">
        <w:t xml:space="preserve">role in </w:t>
      </w:r>
      <w:r w:rsidR="00E90B0F">
        <w:t xml:space="preserve">relation to </w:t>
      </w:r>
      <w:r w:rsidR="006656FF">
        <w:t xml:space="preserve">this, </w:t>
      </w:r>
      <w:r w:rsidR="00197D8C">
        <w:t xml:space="preserve">as the </w:t>
      </w:r>
      <w:r w:rsidR="002431DC">
        <w:t>presumed</w:t>
      </w:r>
      <w:r w:rsidR="00197D8C">
        <w:t xml:space="preserve"> anonymous source. </w:t>
      </w:r>
      <w:r w:rsidR="000876C0">
        <w:t xml:space="preserve">Paragraph 195 of the </w:t>
      </w:r>
      <w:r w:rsidR="00DF5970">
        <w:t xml:space="preserve">Claimant’s </w:t>
      </w:r>
      <w:r w:rsidR="000876C0">
        <w:t xml:space="preserve">pleading </w:t>
      </w:r>
      <w:r w:rsidR="00B07F86">
        <w:t xml:space="preserve">says that D7 and D8 </w:t>
      </w:r>
      <w:r w:rsidR="004135E5">
        <w:t xml:space="preserve">“were likely to have assisted Ms Hay in carrying out the defamation” </w:t>
      </w:r>
      <w:r w:rsidR="00CE593E">
        <w:t xml:space="preserve">but no specifics </w:t>
      </w:r>
      <w:r w:rsidR="00DF5970">
        <w:t xml:space="preserve">whatsoever </w:t>
      </w:r>
      <w:r w:rsidR="00CE593E">
        <w:t>are identified</w:t>
      </w:r>
      <w:r w:rsidR="00E944BC">
        <w:t xml:space="preserve"> in th</w:t>
      </w:r>
      <w:r w:rsidR="00D201E9">
        <w:t>e</w:t>
      </w:r>
      <w:r w:rsidR="00E944BC">
        <w:t xml:space="preserve"> very lengthy document. </w:t>
      </w:r>
      <w:r w:rsidR="00D201E9">
        <w:t>Furthermore, i</w:t>
      </w:r>
      <w:r w:rsidR="003E4B50">
        <w:t xml:space="preserve">n so far as it is suggested that D2 – D4 have some responsibility </w:t>
      </w:r>
      <w:r w:rsidR="00D201E9">
        <w:t xml:space="preserve">in law </w:t>
      </w:r>
      <w:r w:rsidR="003E4B50">
        <w:t>for the actions of an LSE employee</w:t>
      </w:r>
      <w:r w:rsidR="00040935">
        <w:t xml:space="preserve">, the proposition is misconceived. </w:t>
      </w:r>
      <w:r w:rsidR="00197D8C">
        <w:t xml:space="preserve">Accordingly, I can see no basis at all for the claim in negligence against D2, D3, D4, D5, D7 and D8. The </w:t>
      </w:r>
      <w:r w:rsidR="00FA4BC7">
        <w:t xml:space="preserve">pleaded </w:t>
      </w:r>
      <w:r w:rsidR="0048315F">
        <w:t xml:space="preserve">negligence </w:t>
      </w:r>
      <w:r w:rsidR="00197D8C">
        <w:t>claims against th</w:t>
      </w:r>
      <w:r w:rsidR="00975DA0">
        <w:t>ose Defendants ha</w:t>
      </w:r>
      <w:r w:rsidR="00BE55E7">
        <w:t xml:space="preserve">ve </w:t>
      </w:r>
      <w:r w:rsidR="00CF1F4B">
        <w:t xml:space="preserve">no realistic prospect of success and </w:t>
      </w:r>
      <w:r w:rsidR="00197D8C">
        <w:t xml:space="preserve">are bound to fail. </w:t>
      </w:r>
    </w:p>
    <w:p w14:paraId="49DDB82F" w14:textId="3F5C5E9D" w:rsidR="00040935" w:rsidRDefault="00C81220" w:rsidP="005D39EB">
      <w:pPr>
        <w:pStyle w:val="ParaLevel1"/>
      </w:pPr>
      <w:r>
        <w:t xml:space="preserve">An employer is </w:t>
      </w:r>
      <w:r w:rsidR="008624AE">
        <w:t>vicariously</w:t>
      </w:r>
      <w:r>
        <w:t xml:space="preserve"> liable for the wrongful conduct of its employee where their wrongful conduct was so closely connected with the acts that they were authorised to do in their employment that it could fairly and properly be regarded as having been done by that employee </w:t>
      </w:r>
      <w:r w:rsidR="004B006F">
        <w:t xml:space="preserve">while acting in the ordinary course of their employment: </w:t>
      </w:r>
      <w:r w:rsidR="004B006F" w:rsidRPr="00597214">
        <w:rPr>
          <w:i/>
          <w:iCs/>
        </w:rPr>
        <w:t>Various Claimants v Wm Morrison Supermarkets</w:t>
      </w:r>
      <w:r w:rsidR="004B006F">
        <w:t xml:space="preserve"> </w:t>
      </w:r>
      <w:r w:rsidR="004B006F" w:rsidRPr="00597214">
        <w:rPr>
          <w:i/>
          <w:iCs/>
        </w:rPr>
        <w:t>plc</w:t>
      </w:r>
      <w:r w:rsidR="004B006F">
        <w:t xml:space="preserve"> </w:t>
      </w:r>
      <w:r w:rsidR="008E6CA5">
        <w:t>[2020] UKSC 12, [2020] AC 989</w:t>
      </w:r>
      <w:r w:rsidR="00597214">
        <w:t xml:space="preserve"> at paras 23 – 24.</w:t>
      </w:r>
      <w:r w:rsidR="00632BF2">
        <w:t xml:space="preserve"> The pleaded case against D6 as the alleged anonymous source is that she acted for </w:t>
      </w:r>
      <w:r w:rsidR="00485F4A">
        <w:t xml:space="preserve">personal motives of revenge (paras </w:t>
      </w:r>
      <w:r w:rsidR="00E53861">
        <w:t>67</w:t>
      </w:r>
      <w:r w:rsidR="00485F4A">
        <w:t xml:space="preserve"> above)</w:t>
      </w:r>
      <w:r w:rsidR="00173D68">
        <w:t xml:space="preserve"> and that </w:t>
      </w:r>
      <w:r w:rsidR="00CF0C7E">
        <w:t xml:space="preserve">she was motivated to “break ranks with the LSE’s directive not to speak to the media” (para </w:t>
      </w:r>
      <w:r w:rsidR="00E53861">
        <w:t>79</w:t>
      </w:r>
      <w:r w:rsidR="00CF0C7E">
        <w:t xml:space="preserve"> above). </w:t>
      </w:r>
      <w:r w:rsidR="00485F4A">
        <w:t xml:space="preserve">Accordingly, even if it could be established that she was the source (which, as I have indicated, I am not </w:t>
      </w:r>
      <w:r w:rsidR="00FB5520">
        <w:t xml:space="preserve">determining at this stage), I cannot see any basis upon which such actions could be regarded as part of the ordinary course of her employment. Consequently, the </w:t>
      </w:r>
      <w:r w:rsidR="0048315F">
        <w:t xml:space="preserve">pleaded </w:t>
      </w:r>
      <w:r w:rsidR="00FB5520">
        <w:t xml:space="preserve">negligence claim against D1 </w:t>
      </w:r>
      <w:r w:rsidR="00F24575">
        <w:t xml:space="preserve">has no realistic prospect of success and </w:t>
      </w:r>
      <w:r w:rsidR="00FB5520">
        <w:t>is bound to fail.</w:t>
      </w:r>
    </w:p>
    <w:p w14:paraId="5FD2EF6C" w14:textId="7FBA8F14" w:rsidR="00C773CB" w:rsidRPr="001274A5" w:rsidRDefault="00C773CB" w:rsidP="005D39EB">
      <w:pPr>
        <w:pStyle w:val="ParaLevel1"/>
      </w:pPr>
      <w:r>
        <w:t xml:space="preserve">As regards the ANL Defendants, </w:t>
      </w:r>
      <w:r w:rsidR="00574DE2">
        <w:t xml:space="preserve">D11 is </w:t>
      </w:r>
      <w:r w:rsidR="00610057">
        <w:t>the Chairman of DMGT</w:t>
      </w:r>
      <w:r w:rsidR="00224631">
        <w:t xml:space="preserve">, </w:t>
      </w:r>
      <w:r w:rsidR="00C853CC">
        <w:t xml:space="preserve">which does </w:t>
      </w:r>
      <w:r w:rsidR="00610057">
        <w:t xml:space="preserve">not publish the </w:t>
      </w:r>
      <w:r w:rsidR="00610057" w:rsidRPr="009208D5">
        <w:rPr>
          <w:i/>
          <w:iCs/>
        </w:rPr>
        <w:t>Daily Mail</w:t>
      </w:r>
      <w:r w:rsidR="00610057">
        <w:t xml:space="preserve"> or the </w:t>
      </w:r>
      <w:r w:rsidR="00610057" w:rsidRPr="009208D5">
        <w:rPr>
          <w:i/>
          <w:iCs/>
        </w:rPr>
        <w:t>MailOnline</w:t>
      </w:r>
      <w:r w:rsidR="00756B26">
        <w:t xml:space="preserve">. Furthermore, </w:t>
      </w:r>
      <w:r w:rsidR="00463014">
        <w:t xml:space="preserve">no </w:t>
      </w:r>
      <w:r w:rsidR="008624AE">
        <w:t>individualised</w:t>
      </w:r>
      <w:r w:rsidR="00463014">
        <w:t xml:space="preserve"> allegations have been made in relation to him. In the circumstances, even if </w:t>
      </w:r>
      <w:r w:rsidR="009A6A56">
        <w:t xml:space="preserve">a duty of care was owed </w:t>
      </w:r>
      <w:r w:rsidR="00463014">
        <w:t>in respect of the articles</w:t>
      </w:r>
      <w:r w:rsidR="009A6A56">
        <w:t>,</w:t>
      </w:r>
      <w:r w:rsidR="00463014">
        <w:t xml:space="preserve"> </w:t>
      </w:r>
      <w:r w:rsidR="00A73C9B">
        <w:t xml:space="preserve">the claim against him would </w:t>
      </w:r>
      <w:r w:rsidR="009A6A56">
        <w:t xml:space="preserve">have no realistic prospect of success and would be </w:t>
      </w:r>
      <w:r w:rsidR="00A73C9B">
        <w:t>bound to fail.</w:t>
      </w:r>
    </w:p>
    <w:p w14:paraId="3D164198" w14:textId="7F2D166D" w:rsidR="00D72A74" w:rsidRPr="009E1AB3" w:rsidRDefault="00246271" w:rsidP="005D39EB">
      <w:pPr>
        <w:pStyle w:val="ParaHeading"/>
        <w:rPr>
          <w:b/>
          <w:bCs/>
          <w:u w:val="single"/>
        </w:rPr>
      </w:pPr>
      <w:r>
        <w:rPr>
          <w:b/>
          <w:bCs/>
          <w:u w:val="single"/>
        </w:rPr>
        <w:t>A</w:t>
      </w:r>
      <w:r w:rsidR="00D72A74" w:rsidRPr="009E1AB3">
        <w:rPr>
          <w:b/>
          <w:bCs/>
          <w:u w:val="single"/>
        </w:rPr>
        <w:t xml:space="preserve">mendment to add a claim for intentional infliction of </w:t>
      </w:r>
      <w:r w:rsidR="00572B04" w:rsidRPr="009E1AB3">
        <w:rPr>
          <w:b/>
          <w:bCs/>
          <w:u w:val="single"/>
        </w:rPr>
        <w:t>psychiatric injury</w:t>
      </w:r>
    </w:p>
    <w:p w14:paraId="782AA810" w14:textId="32537B6A" w:rsidR="00BB7792" w:rsidRDefault="00810A6D" w:rsidP="005D39EB">
      <w:pPr>
        <w:pStyle w:val="ParaLevel1"/>
      </w:pPr>
      <w:r>
        <w:t xml:space="preserve">Mr Piepenbrock </w:t>
      </w:r>
      <w:r w:rsidR="0031565B">
        <w:t>submitted</w:t>
      </w:r>
      <w:r w:rsidR="001F5E84">
        <w:t xml:space="preserve"> </w:t>
      </w:r>
      <w:r w:rsidR="00D610AA">
        <w:t xml:space="preserve">that the Claimant, as an autistic litigant in person, should </w:t>
      </w:r>
      <w:r w:rsidR="004777B2">
        <w:t xml:space="preserve">have </w:t>
      </w:r>
      <w:r w:rsidR="00D610AA">
        <w:t>the</w:t>
      </w:r>
      <w:r w:rsidR="00094034">
        <w:t xml:space="preserve"> opportunity </w:t>
      </w:r>
      <w:r w:rsidR="00FD0C3E">
        <w:t xml:space="preserve">to </w:t>
      </w:r>
      <w:r w:rsidR="00094034">
        <w:t>amend</w:t>
      </w:r>
      <w:r w:rsidR="00FD0C3E">
        <w:t xml:space="preserve"> t</w:t>
      </w:r>
      <w:r w:rsidR="00094034">
        <w:t xml:space="preserve">he </w:t>
      </w:r>
      <w:r w:rsidR="003C198A">
        <w:t>Particulars of Claim</w:t>
      </w:r>
      <w:r w:rsidR="00FD0C3E">
        <w:t xml:space="preserve"> t</w:t>
      </w:r>
      <w:r w:rsidR="00094034">
        <w:t xml:space="preserve">o add </w:t>
      </w:r>
      <w:r w:rsidR="00FD0C3E">
        <w:t>a claim for intentional infliction of psychiatric injury</w:t>
      </w:r>
      <w:r w:rsidR="007653E8">
        <w:t xml:space="preserve"> if </w:t>
      </w:r>
      <w:r w:rsidR="00320910">
        <w:t xml:space="preserve">(as I have done earlier) </w:t>
      </w:r>
      <w:r w:rsidR="001F5E84">
        <w:t xml:space="preserve">I </w:t>
      </w:r>
      <w:r w:rsidR="007653E8">
        <w:t xml:space="preserve">concluded that </w:t>
      </w:r>
      <w:r w:rsidR="00807DD0">
        <w:t xml:space="preserve">such a claim was not already pleaded and that the </w:t>
      </w:r>
      <w:r w:rsidR="003C198A">
        <w:t xml:space="preserve">pleaded </w:t>
      </w:r>
      <w:r w:rsidR="007653E8">
        <w:t>claim in negligence should be struck out</w:t>
      </w:r>
      <w:r w:rsidR="001F4A86">
        <w:t xml:space="preserve">. </w:t>
      </w:r>
      <w:r w:rsidR="00B551FA">
        <w:t xml:space="preserve">However, </w:t>
      </w:r>
      <w:r w:rsidR="0031565B">
        <w:t xml:space="preserve">for the reasons that I </w:t>
      </w:r>
      <w:r w:rsidR="00AE64E1">
        <w:t>go on to</w:t>
      </w:r>
      <w:r w:rsidR="0031565B">
        <w:t xml:space="preserve"> identify</w:t>
      </w:r>
      <w:r w:rsidR="00AE64E1">
        <w:t>,</w:t>
      </w:r>
      <w:r w:rsidR="0031565B">
        <w:t xml:space="preserve"> </w:t>
      </w:r>
      <w:r w:rsidR="00FE7B43">
        <w:t xml:space="preserve">I do not consider </w:t>
      </w:r>
      <w:r w:rsidR="00A169C5">
        <w:t xml:space="preserve">that permitting this </w:t>
      </w:r>
      <w:r w:rsidR="00A169C5">
        <w:lastRenderedPageBreak/>
        <w:t xml:space="preserve">opportunity to amend would </w:t>
      </w:r>
      <w:r w:rsidR="00FE7B43">
        <w:t>be in the interests of justice or in accordance with the overriding objective</w:t>
      </w:r>
      <w:r w:rsidR="00915BDA">
        <w:t>.</w:t>
      </w:r>
    </w:p>
    <w:p w14:paraId="20FD7C0B" w14:textId="34B87C10" w:rsidR="004206A5" w:rsidRDefault="00996F47" w:rsidP="005D39EB">
      <w:pPr>
        <w:pStyle w:val="ParaLevel1"/>
      </w:pPr>
      <w:r>
        <w:t>Firstly,</w:t>
      </w:r>
      <w:r w:rsidR="00DB5079">
        <w:t xml:space="preserve"> this </w:t>
      </w:r>
      <w:r w:rsidR="0057411F">
        <w:t xml:space="preserve">amendment </w:t>
      </w:r>
      <w:r w:rsidR="00DB5079">
        <w:t xml:space="preserve">would involve the introduction of an entirely new claim, not currently referred to </w:t>
      </w:r>
      <w:r w:rsidR="00802759">
        <w:t xml:space="preserve">explicitly </w:t>
      </w:r>
      <w:r w:rsidR="00DB5079">
        <w:t>or in substance in either the Claim Form or the lengthy Particulars of Claim</w:t>
      </w:r>
      <w:r w:rsidR="00A32658">
        <w:t xml:space="preserve"> (para </w:t>
      </w:r>
      <w:r w:rsidR="00244810">
        <w:t>157</w:t>
      </w:r>
      <w:r w:rsidR="00A32658">
        <w:t xml:space="preserve"> above)</w:t>
      </w:r>
      <w:r w:rsidR="00802759">
        <w:t xml:space="preserve">. </w:t>
      </w:r>
      <w:r w:rsidR="002B3595">
        <w:t>Secondly, n</w:t>
      </w:r>
      <w:r w:rsidR="00DB5079">
        <w:t xml:space="preserve">o </w:t>
      </w:r>
      <w:r w:rsidR="00930A74">
        <w:t xml:space="preserve">formal application to amend has been made or, more importantly, no </w:t>
      </w:r>
      <w:r w:rsidR="00DB5079">
        <w:t xml:space="preserve">formulated amendment </w:t>
      </w:r>
      <w:r w:rsidR="004206A5">
        <w:t>has been provided</w:t>
      </w:r>
      <w:r w:rsidR="002B3595">
        <w:t xml:space="preserve">. </w:t>
      </w:r>
      <w:r w:rsidR="00BC1D10">
        <w:t xml:space="preserve">It would not be appropriate </w:t>
      </w:r>
      <w:r w:rsidR="007210FB">
        <w:t>to g</w:t>
      </w:r>
      <w:r w:rsidR="00D33836">
        <w:t>ive</w:t>
      </w:r>
      <w:r w:rsidR="007210FB">
        <w:t xml:space="preserve"> </w:t>
      </w:r>
      <w:r w:rsidR="002B3595">
        <w:t>permission to amend in the abstract</w:t>
      </w:r>
      <w:r w:rsidR="00210821">
        <w:t xml:space="preserve">. </w:t>
      </w:r>
      <w:r w:rsidR="005F36C4">
        <w:t xml:space="preserve">Further, </w:t>
      </w:r>
      <w:r w:rsidR="00D33836">
        <w:t xml:space="preserve">I am not prepared to grant </w:t>
      </w:r>
      <w:r w:rsidR="001133E3">
        <w:t xml:space="preserve">time </w:t>
      </w:r>
      <w:r w:rsidR="001076FA">
        <w:t>to submit a proposed amendment</w:t>
      </w:r>
      <w:r w:rsidR="001133E3">
        <w:t xml:space="preserve"> to this effect</w:t>
      </w:r>
      <w:r w:rsidR="007E3718">
        <w:t xml:space="preserve">, given that no arguable basis for this claim has been identified </w:t>
      </w:r>
      <w:r w:rsidR="005F36C4">
        <w:t xml:space="preserve">and </w:t>
      </w:r>
      <w:r w:rsidR="00601541">
        <w:t xml:space="preserve">the Claimant is </w:t>
      </w:r>
      <w:r w:rsidR="00545708">
        <w:t xml:space="preserve">effectively </w:t>
      </w:r>
      <w:r w:rsidR="00601541">
        <w:t xml:space="preserve">seeking an opportunity to completely re-cast his claim </w:t>
      </w:r>
      <w:r w:rsidR="001674F5">
        <w:t xml:space="preserve">and to do so without </w:t>
      </w:r>
      <w:r w:rsidR="00601541">
        <w:t>commencing new proceedings</w:t>
      </w:r>
      <w:r w:rsidR="003E29AB">
        <w:t xml:space="preserve">. </w:t>
      </w:r>
    </w:p>
    <w:p w14:paraId="641F9D6C" w14:textId="47B261C2" w:rsidR="00B659CD" w:rsidRDefault="001A21ED" w:rsidP="005D39EB">
      <w:pPr>
        <w:pStyle w:val="ParaLevel1"/>
      </w:pPr>
      <w:r>
        <w:t>Thirdly</w:t>
      </w:r>
      <w:r w:rsidR="004206A5">
        <w:t xml:space="preserve">, </w:t>
      </w:r>
      <w:r w:rsidR="00996F47">
        <w:t xml:space="preserve">I cannot see </w:t>
      </w:r>
      <w:r w:rsidR="00502391">
        <w:t xml:space="preserve">any </w:t>
      </w:r>
      <w:r w:rsidR="00775BF4">
        <w:t xml:space="preserve">realistic basis that could support </w:t>
      </w:r>
      <w:r w:rsidR="003349CF">
        <w:t xml:space="preserve">an assertion that the Defendants </w:t>
      </w:r>
      <w:r w:rsidR="00257F3A" w:rsidRPr="00786076">
        <w:rPr>
          <w:i/>
          <w:iCs/>
        </w:rPr>
        <w:t>intended</w:t>
      </w:r>
      <w:r w:rsidR="00257F3A">
        <w:t xml:space="preserve"> to cause </w:t>
      </w:r>
      <w:r w:rsidR="00193362">
        <w:t>the Claimant p</w:t>
      </w:r>
      <w:r w:rsidR="00257F3A">
        <w:t xml:space="preserve">sychiatric injury or serious mental distress. Mr Piepenbrock </w:t>
      </w:r>
      <w:r w:rsidR="00DF0A2A">
        <w:t xml:space="preserve">relied on </w:t>
      </w:r>
      <w:r w:rsidR="00257F3A">
        <w:t xml:space="preserve">the proposition that this was the foreseeable consequences of their </w:t>
      </w:r>
      <w:r w:rsidR="00981E6B">
        <w:t xml:space="preserve">deliberate </w:t>
      </w:r>
      <w:r w:rsidR="00257F3A">
        <w:t xml:space="preserve">actions, </w:t>
      </w:r>
      <w:r w:rsidR="008624AE">
        <w:t>but</w:t>
      </w:r>
      <w:r w:rsidR="00257F3A">
        <w:t xml:space="preserve"> th</w:t>
      </w:r>
      <w:r w:rsidR="00DF0A2A">
        <w:t xml:space="preserve">is line of argument is precluded by </w:t>
      </w:r>
      <w:r w:rsidR="00257F3A" w:rsidRPr="00786076">
        <w:rPr>
          <w:i/>
          <w:iCs/>
        </w:rPr>
        <w:t>Rhodes</w:t>
      </w:r>
      <w:r w:rsidR="00CE06F7">
        <w:t>, where the Supreme Court</w:t>
      </w:r>
      <w:r w:rsidR="00257F3A">
        <w:t xml:space="preserve"> </w:t>
      </w:r>
      <w:r w:rsidR="00981E6B">
        <w:t xml:space="preserve">held that the </w:t>
      </w:r>
      <w:r w:rsidR="00357A15">
        <w:t>doctrine of imputed intent no longer applie</w:t>
      </w:r>
      <w:r w:rsidR="00CE06F7">
        <w:t>s</w:t>
      </w:r>
      <w:r w:rsidR="00357A15">
        <w:t xml:space="preserve"> (para </w:t>
      </w:r>
      <w:r w:rsidR="00036571">
        <w:t>154</w:t>
      </w:r>
      <w:r w:rsidR="00357A15">
        <w:t xml:space="preserve"> above).</w:t>
      </w:r>
      <w:r w:rsidR="00DA4654">
        <w:t xml:space="preserve"> The ANL Defendants </w:t>
      </w:r>
      <w:r w:rsidR="000C6156">
        <w:t xml:space="preserve">had </w:t>
      </w:r>
      <w:r w:rsidR="00217209">
        <w:t>very limited contact with the C</w:t>
      </w:r>
      <w:r w:rsidR="006F6804">
        <w:t xml:space="preserve">laimant prior to publication, the </w:t>
      </w:r>
      <w:r w:rsidR="005D4240">
        <w:t xml:space="preserve">proposition </w:t>
      </w:r>
      <w:r w:rsidR="006F6804">
        <w:t xml:space="preserve">that any of them published the articles with the specific intention of causing </w:t>
      </w:r>
      <w:r w:rsidR="003B7A0D">
        <w:t xml:space="preserve">him </w:t>
      </w:r>
      <w:r w:rsidR="005D4240">
        <w:t xml:space="preserve">serious mental distress </w:t>
      </w:r>
      <w:r w:rsidR="008E618C">
        <w:t xml:space="preserve">or psychiatric harm </w:t>
      </w:r>
      <w:r w:rsidR="005D4240">
        <w:t xml:space="preserve">is </w:t>
      </w:r>
      <w:r w:rsidR="008E618C">
        <w:t>fanciful</w:t>
      </w:r>
      <w:r w:rsidR="005D4240">
        <w:t>.</w:t>
      </w:r>
      <w:r w:rsidR="00932275">
        <w:t xml:space="preserve"> As </w:t>
      </w:r>
      <w:r w:rsidR="00404E3A">
        <w:t xml:space="preserve">regards the LSE Defendants, </w:t>
      </w:r>
      <w:r w:rsidR="00932275">
        <w:t xml:space="preserve">I have </w:t>
      </w:r>
      <w:r w:rsidR="00404E3A">
        <w:t xml:space="preserve">already </w:t>
      </w:r>
      <w:r w:rsidR="00932275">
        <w:t xml:space="preserve">noted </w:t>
      </w:r>
      <w:r w:rsidR="00404E3A">
        <w:t xml:space="preserve">that </w:t>
      </w:r>
      <w:r w:rsidR="00924719">
        <w:t xml:space="preserve">only D6 is identified </w:t>
      </w:r>
      <w:r w:rsidR="00CD1FE9">
        <w:t xml:space="preserve">in the Particulars of Claim </w:t>
      </w:r>
      <w:r w:rsidR="00924719">
        <w:t xml:space="preserve">as having </w:t>
      </w:r>
      <w:r w:rsidR="00CD1FE9">
        <w:t>been the source</w:t>
      </w:r>
      <w:r w:rsidR="00775BC5">
        <w:t xml:space="preserve">, </w:t>
      </w:r>
      <w:r w:rsidR="00EA0B56">
        <w:t xml:space="preserve">or the figure behind </w:t>
      </w:r>
      <w:r w:rsidR="00E957CA">
        <w:t>the source</w:t>
      </w:r>
      <w:r w:rsidR="000F500C">
        <w:t xml:space="preserve">, </w:t>
      </w:r>
      <w:r w:rsidR="00E957CA">
        <w:t>and in so far as it is said that she acted for personal revenge</w:t>
      </w:r>
      <w:r w:rsidR="003A08D8">
        <w:t xml:space="preserve">, the LSE </w:t>
      </w:r>
      <w:r w:rsidR="00CE282E">
        <w:t>c</w:t>
      </w:r>
      <w:r w:rsidR="003A08D8">
        <w:t xml:space="preserve">ould not be </w:t>
      </w:r>
      <w:r w:rsidR="00B37514">
        <w:t xml:space="preserve">vicariously </w:t>
      </w:r>
      <w:r w:rsidR="003A08D8">
        <w:t>liable for the same</w:t>
      </w:r>
      <w:r w:rsidR="000F500C">
        <w:t xml:space="preserve"> (para </w:t>
      </w:r>
      <w:r w:rsidR="000A159C">
        <w:t>166</w:t>
      </w:r>
      <w:r w:rsidR="000F500C">
        <w:t xml:space="preserve"> above)</w:t>
      </w:r>
      <w:r w:rsidR="003A08D8">
        <w:t xml:space="preserve">. Accordingly, </w:t>
      </w:r>
      <w:r w:rsidR="002451C3">
        <w:t>a claim against anyone other than D6 would be hopeless</w:t>
      </w:r>
      <w:r w:rsidR="002F619B">
        <w:t xml:space="preserve"> even on the Claimant’s articulation of his case</w:t>
      </w:r>
      <w:r w:rsidR="00B659CD">
        <w:t xml:space="preserve">; and thus, in turn, a very different </w:t>
      </w:r>
      <w:r w:rsidR="00AA35D8">
        <w:t>proposition</w:t>
      </w:r>
      <w:r w:rsidR="00B659CD">
        <w:t xml:space="preserve"> from the current pleading.</w:t>
      </w:r>
    </w:p>
    <w:p w14:paraId="57631B4E" w14:textId="47CAA5FD" w:rsidR="00572B04" w:rsidRDefault="00B659CD" w:rsidP="005D39EB">
      <w:pPr>
        <w:pStyle w:val="ParaLevel1"/>
      </w:pPr>
      <w:r>
        <w:t>F</w:t>
      </w:r>
      <w:r w:rsidR="00CE282E">
        <w:t>ourthly, in considering whether to permit an amendment</w:t>
      </w:r>
      <w:r>
        <w:t xml:space="preserve">, </w:t>
      </w:r>
      <w:r w:rsidR="0066797F">
        <w:t xml:space="preserve">it is legitimate to </w:t>
      </w:r>
      <w:r w:rsidR="005528EE">
        <w:t xml:space="preserve">consider </w:t>
      </w:r>
      <w:r w:rsidR="00D109FB">
        <w:t xml:space="preserve">whether </w:t>
      </w:r>
      <w:r w:rsidR="005528EE">
        <w:t>the proposed allegation</w:t>
      </w:r>
      <w:r w:rsidR="00D109FB">
        <w:t xml:space="preserve"> appears to give rise to a real prospect of success</w:t>
      </w:r>
      <w:r w:rsidR="005528EE">
        <w:t xml:space="preserve"> (</w:t>
      </w:r>
      <w:r w:rsidR="003B2C4C">
        <w:t xml:space="preserve">para 17.3.6 </w:t>
      </w:r>
      <w:r w:rsidR="005528EE">
        <w:t xml:space="preserve">of the </w:t>
      </w:r>
      <w:r w:rsidR="003B2C4C">
        <w:t>White Book</w:t>
      </w:r>
      <w:r w:rsidR="002F4FD3">
        <w:t>)</w:t>
      </w:r>
      <w:r w:rsidR="00D109FB">
        <w:t xml:space="preserve">. </w:t>
      </w:r>
      <w:r w:rsidR="002F4FD3">
        <w:t xml:space="preserve">In this regard </w:t>
      </w:r>
      <w:r w:rsidR="008A0141">
        <w:t>I am not</w:t>
      </w:r>
      <w:r w:rsidR="00496A25">
        <w:t xml:space="preserve"> </w:t>
      </w:r>
      <w:r w:rsidR="00545708">
        <w:t>confin</w:t>
      </w:r>
      <w:r w:rsidR="00496A25">
        <w:t xml:space="preserve">ed to </w:t>
      </w:r>
      <w:r w:rsidR="00545708">
        <w:t xml:space="preserve">the </w:t>
      </w:r>
      <w:r w:rsidR="008A0141">
        <w:t>assumed facts</w:t>
      </w:r>
      <w:r w:rsidR="00714C57">
        <w:t xml:space="preserve">. </w:t>
      </w:r>
      <w:r w:rsidR="00470260">
        <w:t xml:space="preserve">I note that </w:t>
      </w:r>
      <w:r w:rsidR="00C91C7A">
        <w:t>in the earlier High Court claim (where he was represented by a very experienced legal team)</w:t>
      </w:r>
      <w:r w:rsidR="00D842E1">
        <w:t xml:space="preserve">, </w:t>
      </w:r>
      <w:r w:rsidR="00470260">
        <w:t xml:space="preserve">the Claimant made no </w:t>
      </w:r>
      <w:r w:rsidR="007D3323">
        <w:t xml:space="preserve">equivalent allegations that </w:t>
      </w:r>
      <w:r w:rsidR="004D1D3E">
        <w:t>D6</w:t>
      </w:r>
      <w:r w:rsidR="00FD1E00">
        <w:t xml:space="preserve"> </w:t>
      </w:r>
      <w:r w:rsidR="00AD620D">
        <w:t xml:space="preserve">acted out of </w:t>
      </w:r>
      <w:r w:rsidR="0061696E">
        <w:t xml:space="preserve">a desire to gain </w:t>
      </w:r>
      <w:r w:rsidR="007E64C3">
        <w:t xml:space="preserve">personal </w:t>
      </w:r>
      <w:r w:rsidR="0061696E">
        <w:t xml:space="preserve">revenge </w:t>
      </w:r>
      <w:r w:rsidR="00D842E1">
        <w:t>b</w:t>
      </w:r>
      <w:r w:rsidR="0061696E">
        <w:t xml:space="preserve">ecause he </w:t>
      </w:r>
      <w:r w:rsidR="007E64C3">
        <w:t xml:space="preserve">had </w:t>
      </w:r>
      <w:r w:rsidR="0061696E">
        <w:t>spurned her advances in 2011</w:t>
      </w:r>
      <w:r w:rsidR="00A52341">
        <w:t xml:space="preserve">. </w:t>
      </w:r>
      <w:r w:rsidR="00D842E1">
        <w:t xml:space="preserve">In contrast, </w:t>
      </w:r>
      <w:r w:rsidR="00002226">
        <w:t xml:space="preserve">it is now </w:t>
      </w:r>
      <w:r w:rsidR="00DA1351">
        <w:t xml:space="preserve">pleaded </w:t>
      </w:r>
      <w:r w:rsidR="00002226">
        <w:t xml:space="preserve">that she was motivated </w:t>
      </w:r>
      <w:r w:rsidR="00DA1351">
        <w:t xml:space="preserve">by </w:t>
      </w:r>
      <w:r w:rsidR="000A335C">
        <w:t>this</w:t>
      </w:r>
      <w:r w:rsidR="00002226">
        <w:t xml:space="preserve"> desire for revenge throughout the </w:t>
      </w:r>
      <w:r w:rsidR="0058022F">
        <w:t xml:space="preserve">material </w:t>
      </w:r>
      <w:r w:rsidR="00002226">
        <w:t xml:space="preserve">period from 2012 onwards. </w:t>
      </w:r>
      <w:r w:rsidR="007D60C2">
        <w:t xml:space="preserve">In so far as it is </w:t>
      </w:r>
      <w:r w:rsidR="00AA6ADD">
        <w:t xml:space="preserve">may be said </w:t>
      </w:r>
      <w:r w:rsidR="00002226">
        <w:t>that</w:t>
      </w:r>
      <w:r w:rsidR="005E07D3">
        <w:t xml:space="preserve"> it was the 2018 J</w:t>
      </w:r>
      <w:r w:rsidR="00002226">
        <w:t xml:space="preserve">udgment </w:t>
      </w:r>
      <w:r w:rsidR="005E07D3">
        <w:t>that tipped the balance in terms of D6’s state of mind</w:t>
      </w:r>
      <w:r w:rsidR="004E0C10">
        <w:t xml:space="preserve">, </w:t>
      </w:r>
      <w:r w:rsidR="00002226">
        <w:t xml:space="preserve">it is apparent from my </w:t>
      </w:r>
      <w:r w:rsidR="004E0C10">
        <w:t xml:space="preserve">earlier </w:t>
      </w:r>
      <w:r w:rsidR="00002226">
        <w:t xml:space="preserve">summary </w:t>
      </w:r>
      <w:r w:rsidR="004E0C10">
        <w:t>(para</w:t>
      </w:r>
      <w:r w:rsidR="007D60C2">
        <w:t>s</w:t>
      </w:r>
      <w:r w:rsidR="004E0C10">
        <w:t xml:space="preserve"> </w:t>
      </w:r>
      <w:r w:rsidR="0070168E">
        <w:t>36</w:t>
      </w:r>
      <w:r w:rsidR="004E0C10">
        <w:t xml:space="preserve"> </w:t>
      </w:r>
      <w:r w:rsidR="007D60C2">
        <w:t xml:space="preserve">– </w:t>
      </w:r>
      <w:r w:rsidR="0081087A">
        <w:t>39</w:t>
      </w:r>
      <w:r w:rsidR="007D60C2">
        <w:t xml:space="preserve"> </w:t>
      </w:r>
      <w:r w:rsidR="004E0C10">
        <w:t xml:space="preserve">above) </w:t>
      </w:r>
      <w:r w:rsidR="00002226">
        <w:t xml:space="preserve">that </w:t>
      </w:r>
      <w:r w:rsidR="004E0C10">
        <w:t>this</w:t>
      </w:r>
      <w:r w:rsidR="00002226">
        <w:t xml:space="preserve"> was </w:t>
      </w:r>
      <w:r w:rsidR="0058022F">
        <w:t xml:space="preserve">not </w:t>
      </w:r>
      <w:r w:rsidR="000B25CE">
        <w:t>an</w:t>
      </w:r>
      <w:r w:rsidR="00002226">
        <w:t xml:space="preserve"> </w:t>
      </w:r>
      <w:r w:rsidR="00AA35D8">
        <w:t>unequivocal</w:t>
      </w:r>
      <w:r w:rsidR="00002226">
        <w:t xml:space="preserve"> victory for the Claimant</w:t>
      </w:r>
      <w:r w:rsidR="000B25CE">
        <w:t>,</w:t>
      </w:r>
      <w:r w:rsidR="00002226">
        <w:t xml:space="preserve"> </w:t>
      </w:r>
      <w:r w:rsidR="00515F1F">
        <w:t>a</w:t>
      </w:r>
      <w:r w:rsidR="000F2FBF">
        <w:t xml:space="preserve">s </w:t>
      </w:r>
      <w:r w:rsidR="00515F1F">
        <w:t xml:space="preserve">he </w:t>
      </w:r>
      <w:r w:rsidR="000F2FBF">
        <w:t>suggests</w:t>
      </w:r>
      <w:r w:rsidR="00002226">
        <w:t xml:space="preserve">. </w:t>
      </w:r>
    </w:p>
    <w:p w14:paraId="0F0E4D2A" w14:textId="275D5CA0" w:rsidR="00323D30" w:rsidRDefault="00E774DE" w:rsidP="005D39EB">
      <w:pPr>
        <w:pStyle w:val="ParaLevel1"/>
      </w:pPr>
      <w:r>
        <w:t xml:space="preserve">Fifthly, </w:t>
      </w:r>
      <w:r w:rsidR="00323D30">
        <w:t xml:space="preserve">as I have explained at para </w:t>
      </w:r>
      <w:r w:rsidR="0081087A">
        <w:t>153</w:t>
      </w:r>
      <w:r w:rsidR="00323D30">
        <w:t xml:space="preserve"> above, a claim in this tort requires the Claimant to show psychiatric injury as an essential </w:t>
      </w:r>
      <w:r w:rsidR="001D4D29">
        <w:t>constituent</w:t>
      </w:r>
      <w:r w:rsidR="00323D30">
        <w:t xml:space="preserve"> element. There is likely to be a real difficulty with him doing so for the reasons I have identified at para </w:t>
      </w:r>
      <w:r w:rsidR="00353CDA">
        <w:t>163 (v)</w:t>
      </w:r>
      <w:r w:rsidR="00323D30">
        <w:t xml:space="preserve"> above.</w:t>
      </w:r>
    </w:p>
    <w:p w14:paraId="07F226C4" w14:textId="0B5D98C0" w:rsidR="007B7C5D" w:rsidRDefault="007B7C5D" w:rsidP="005D39EB">
      <w:pPr>
        <w:pStyle w:val="ParaLevel1"/>
      </w:pPr>
      <w:r>
        <w:t xml:space="preserve">Mr Piepenbrock submitted that I should make allowance for the fact that Dr Piepenbrock is a disabled litigant </w:t>
      </w:r>
      <w:r w:rsidR="007E49CB">
        <w:t xml:space="preserve">in person. I have </w:t>
      </w:r>
      <w:r w:rsidR="00390D9E">
        <w:t xml:space="preserve">taken this into account. </w:t>
      </w:r>
      <w:r w:rsidR="000D4EE8">
        <w:t xml:space="preserve">However, even if </w:t>
      </w:r>
      <w:r w:rsidR="00641032">
        <w:t xml:space="preserve">a </w:t>
      </w:r>
      <w:r w:rsidR="007E49CB">
        <w:t xml:space="preserve">pleaded case in this tort </w:t>
      </w:r>
      <w:r w:rsidR="00641032">
        <w:t xml:space="preserve">was </w:t>
      </w:r>
      <w:r w:rsidR="002B6011">
        <w:t>prepared</w:t>
      </w:r>
      <w:r w:rsidR="00641032">
        <w:t xml:space="preserve">, it would not </w:t>
      </w:r>
      <w:r w:rsidR="00B250CD">
        <w:t>overcome the fundamental difficulties that I have identified.</w:t>
      </w:r>
    </w:p>
    <w:p w14:paraId="71746513" w14:textId="1AA9A789" w:rsidR="009E1AB3" w:rsidRPr="00CF58F2" w:rsidRDefault="00CF58F2" w:rsidP="005D39EB">
      <w:pPr>
        <w:pStyle w:val="ParaHeading"/>
        <w:rPr>
          <w:b/>
          <w:bCs/>
          <w:u w:val="single"/>
        </w:rPr>
      </w:pPr>
      <w:r w:rsidRPr="00CF58F2">
        <w:rPr>
          <w:b/>
          <w:bCs/>
          <w:u w:val="single"/>
        </w:rPr>
        <w:lastRenderedPageBreak/>
        <w:t>The pleaded claim under the PHA 1997</w:t>
      </w:r>
    </w:p>
    <w:p w14:paraId="3D902341" w14:textId="0A725196" w:rsidR="00C0477A" w:rsidRDefault="004748F3" w:rsidP="005D39EB">
      <w:pPr>
        <w:pStyle w:val="ParaLevel1"/>
      </w:pPr>
      <w:r>
        <w:t xml:space="preserve"> </w:t>
      </w:r>
      <w:r w:rsidR="00CF58F2">
        <w:t xml:space="preserve">I have summarised the pleaded claim under the PHA 1997 </w:t>
      </w:r>
      <w:r w:rsidR="00D1095B">
        <w:t xml:space="preserve">at paras </w:t>
      </w:r>
      <w:r w:rsidR="00351624">
        <w:t>80 - 93</w:t>
      </w:r>
      <w:r w:rsidR="00D1095B">
        <w:t xml:space="preserve"> above. The Defendants advance a number of reasons why they say that </w:t>
      </w:r>
      <w:r w:rsidR="00A1296E">
        <w:t xml:space="preserve">summary judgment or strike-out </w:t>
      </w:r>
      <w:r w:rsidR="007D6507">
        <w:t xml:space="preserve">should be </w:t>
      </w:r>
      <w:r w:rsidR="00A1296E">
        <w:t>order</w:t>
      </w:r>
      <w:r w:rsidR="007D6507">
        <w:t>ed</w:t>
      </w:r>
      <w:r w:rsidR="0036381D">
        <w:t xml:space="preserve">. I consider them after </w:t>
      </w:r>
      <w:r w:rsidR="007D6507">
        <w:t xml:space="preserve">addressing </w:t>
      </w:r>
      <w:r w:rsidR="0036381D">
        <w:t>the statutory provisions and caselaw.</w:t>
      </w:r>
    </w:p>
    <w:p w14:paraId="0CD86310" w14:textId="33793141" w:rsidR="0036381D" w:rsidRPr="00244273" w:rsidRDefault="00244273" w:rsidP="005D39EB">
      <w:pPr>
        <w:pStyle w:val="ParaHeading"/>
        <w:rPr>
          <w:b/>
          <w:bCs/>
        </w:rPr>
      </w:pPr>
      <w:r w:rsidRPr="00244273">
        <w:rPr>
          <w:b/>
          <w:bCs/>
        </w:rPr>
        <w:t>The legal framework</w:t>
      </w:r>
    </w:p>
    <w:p w14:paraId="4B63511F" w14:textId="268F2900" w:rsidR="00244273" w:rsidRDefault="008F610C" w:rsidP="005D39EB">
      <w:pPr>
        <w:pStyle w:val="ParaLevel1"/>
      </w:pPr>
      <w:r>
        <w:t xml:space="preserve">The relevant provisions of the PHA </w:t>
      </w:r>
      <w:r w:rsidR="007E258F">
        <w:t>1997 are as follows:</w:t>
      </w:r>
    </w:p>
    <w:p w14:paraId="764A8AE5" w14:textId="2BF80916" w:rsidR="007E258F" w:rsidRDefault="007E258F" w:rsidP="005D39EB">
      <w:pPr>
        <w:pStyle w:val="Quote"/>
      </w:pPr>
      <w:r>
        <w:t>“</w:t>
      </w:r>
      <w:r w:rsidRPr="008F0DA1">
        <w:rPr>
          <w:b/>
          <w:bCs/>
        </w:rPr>
        <w:t>1</w:t>
      </w:r>
      <w:r w:rsidR="008F0DA1">
        <w:rPr>
          <w:b/>
          <w:bCs/>
        </w:rPr>
        <w:t>.</w:t>
      </w:r>
      <w:r w:rsidRPr="008F0DA1">
        <w:rPr>
          <w:b/>
          <w:bCs/>
        </w:rPr>
        <w:t xml:space="preserve"> Prohibition of harassment</w:t>
      </w:r>
    </w:p>
    <w:p w14:paraId="5BCB4175" w14:textId="77777777" w:rsidR="00512F1D" w:rsidRDefault="00512F1D" w:rsidP="005D39EB">
      <w:pPr>
        <w:pStyle w:val="Quote"/>
        <w:numPr>
          <w:ilvl w:val="0"/>
          <w:numId w:val="12"/>
        </w:numPr>
      </w:pPr>
      <w:r>
        <w:t>A person must not pursue a course of conduct-</w:t>
      </w:r>
    </w:p>
    <w:p w14:paraId="584B897E" w14:textId="6EF975EC" w:rsidR="00DB6522" w:rsidRDefault="00560BAF" w:rsidP="005D39EB">
      <w:pPr>
        <w:pStyle w:val="ParaLevel5"/>
        <w:ind w:left="2523"/>
      </w:pPr>
      <w:r>
        <w:t>w</w:t>
      </w:r>
      <w:r w:rsidR="00512F1D">
        <w:t>hich amounts to harassment of another</w:t>
      </w:r>
      <w:r w:rsidR="00DB6522">
        <w:t>, and</w:t>
      </w:r>
    </w:p>
    <w:p w14:paraId="6A05C00E" w14:textId="421EEB50" w:rsidR="0029485A" w:rsidRDefault="00560BAF" w:rsidP="005D39EB">
      <w:pPr>
        <w:pStyle w:val="ParaLevel5"/>
        <w:ind w:left="2523"/>
      </w:pPr>
      <w:r>
        <w:t>w</w:t>
      </w:r>
      <w:r w:rsidR="00DB6522">
        <w:t>hich he knows or ought to know amounts to harassment of the other</w:t>
      </w:r>
      <w:r w:rsidR="0029485A">
        <w:t>.</w:t>
      </w:r>
    </w:p>
    <w:p w14:paraId="74940BCA" w14:textId="77777777" w:rsidR="00D4035F" w:rsidRDefault="00D4035F" w:rsidP="005D39EB">
      <w:pPr>
        <w:pStyle w:val="ParaLevel5"/>
        <w:numPr>
          <w:ilvl w:val="0"/>
          <w:numId w:val="0"/>
        </w:numPr>
        <w:ind w:left="1701" w:firstLine="567"/>
      </w:pPr>
      <w:r>
        <w:t>…..</w:t>
      </w:r>
    </w:p>
    <w:p w14:paraId="1A3EF874" w14:textId="77777777" w:rsidR="002807C0" w:rsidRDefault="00D4035F" w:rsidP="005D39EB">
      <w:pPr>
        <w:pStyle w:val="ParaLevel5"/>
        <w:numPr>
          <w:ilvl w:val="0"/>
          <w:numId w:val="12"/>
        </w:numPr>
        <w:ind w:left="1797" w:hanging="357"/>
      </w:pPr>
      <w:r>
        <w:t xml:space="preserve">For the purposes of this section…the person whose course of conduct is in question ought to know that it amounts to or involves harassment of </w:t>
      </w:r>
      <w:r w:rsidR="00C13307">
        <w:t>another if a reasonable person in possession of the same information would think the course of conduct amounted to harassment of the other</w:t>
      </w:r>
      <w:r w:rsidR="002807C0">
        <w:t>.</w:t>
      </w:r>
    </w:p>
    <w:p w14:paraId="30290764" w14:textId="77777777" w:rsidR="002807C0" w:rsidRDefault="002807C0" w:rsidP="005D39EB">
      <w:pPr>
        <w:pStyle w:val="ParaLevel5"/>
        <w:numPr>
          <w:ilvl w:val="0"/>
          <w:numId w:val="12"/>
        </w:numPr>
        <w:ind w:left="1797" w:hanging="357"/>
      </w:pPr>
      <w:r>
        <w:t>Subsection (1)…does not apply to a course of conduct if the person who pursued it shows-</w:t>
      </w:r>
    </w:p>
    <w:p w14:paraId="0A09F1D8" w14:textId="0986E05C" w:rsidR="00926732" w:rsidRDefault="00AC652E" w:rsidP="005D39EB">
      <w:pPr>
        <w:pStyle w:val="ParaLevel7"/>
        <w:ind w:left="2523"/>
      </w:pPr>
      <w:r>
        <w:t>t</w:t>
      </w:r>
      <w:r w:rsidR="00926732">
        <w:t>hat it was pursued for the purpose of preventing or detecting crime,</w:t>
      </w:r>
    </w:p>
    <w:p w14:paraId="7F5F7608" w14:textId="740F06C2" w:rsidR="00482969" w:rsidRDefault="00AC652E" w:rsidP="005D39EB">
      <w:pPr>
        <w:pStyle w:val="ParaLevel7"/>
        <w:ind w:left="2523"/>
      </w:pPr>
      <w:r>
        <w:t>t</w:t>
      </w:r>
      <w:r w:rsidR="00926732">
        <w:t xml:space="preserve">hat it was pursued under any </w:t>
      </w:r>
      <w:r w:rsidR="00E57800">
        <w:t>enactment</w:t>
      </w:r>
      <w:r w:rsidR="00926732">
        <w:t xml:space="preserve"> o</w:t>
      </w:r>
      <w:r w:rsidR="00482969">
        <w:t>r rule of law or to comply with any condition or requirement imposed by any person under any enactment, or</w:t>
      </w:r>
    </w:p>
    <w:p w14:paraId="74112EC0" w14:textId="08CAC909" w:rsidR="00AC652E" w:rsidRDefault="00AC652E" w:rsidP="005D39EB">
      <w:pPr>
        <w:pStyle w:val="ParaLevel7"/>
        <w:ind w:left="2523"/>
      </w:pPr>
      <w:r>
        <w:t>t</w:t>
      </w:r>
      <w:r w:rsidR="00482969">
        <w:t xml:space="preserve">hat in the particular </w:t>
      </w:r>
      <w:r w:rsidR="00E57800">
        <w:t>circumstances</w:t>
      </w:r>
      <w:r w:rsidR="00560BAF">
        <w:t>, the pursuit of the course of conduct was reasonable.</w:t>
      </w:r>
    </w:p>
    <w:p w14:paraId="35F51953" w14:textId="65814A76" w:rsidR="00E2515E" w:rsidRPr="008F0DA1" w:rsidRDefault="0026408C" w:rsidP="005D39EB">
      <w:pPr>
        <w:pStyle w:val="ParaLevel7"/>
        <w:numPr>
          <w:ilvl w:val="0"/>
          <w:numId w:val="0"/>
        </w:numPr>
        <w:ind w:left="1418"/>
        <w:rPr>
          <w:b/>
          <w:bCs/>
        </w:rPr>
      </w:pPr>
      <w:r w:rsidRPr="008F0DA1">
        <w:rPr>
          <w:b/>
          <w:bCs/>
        </w:rPr>
        <w:t>3</w:t>
      </w:r>
      <w:r w:rsidR="008F0DA1">
        <w:rPr>
          <w:b/>
          <w:bCs/>
        </w:rPr>
        <w:t>.</w:t>
      </w:r>
      <w:r w:rsidRPr="008F0DA1">
        <w:rPr>
          <w:b/>
          <w:bCs/>
        </w:rPr>
        <w:t xml:space="preserve"> Civil remedy</w:t>
      </w:r>
    </w:p>
    <w:p w14:paraId="59DC12C2" w14:textId="335EEF9C" w:rsidR="00C61625" w:rsidRDefault="00E2515E" w:rsidP="005D39EB">
      <w:pPr>
        <w:pStyle w:val="ParaLevel7"/>
        <w:numPr>
          <w:ilvl w:val="0"/>
          <w:numId w:val="0"/>
        </w:numPr>
        <w:ind w:left="1701" w:hanging="283"/>
      </w:pPr>
      <w:r>
        <w:t>(1)</w:t>
      </w:r>
      <w:r w:rsidR="00132734">
        <w:tab/>
      </w:r>
      <w:r>
        <w:tab/>
        <w:t>An actual or apprehended breach of section 1(1) may be the subject of a claim in civil proceedings by the person who is or may be the victim of the course of conduct in question.</w:t>
      </w:r>
    </w:p>
    <w:p w14:paraId="27592B45" w14:textId="0814AB45" w:rsidR="00CB3184" w:rsidRDefault="00C61625" w:rsidP="005D39EB">
      <w:pPr>
        <w:pStyle w:val="ParaLevel7"/>
        <w:numPr>
          <w:ilvl w:val="0"/>
          <w:numId w:val="0"/>
        </w:numPr>
        <w:ind w:left="1701" w:hanging="283"/>
      </w:pPr>
      <w:r>
        <w:t>(2)</w:t>
      </w:r>
      <w:r>
        <w:tab/>
      </w:r>
      <w:r w:rsidR="00132734">
        <w:tab/>
      </w:r>
      <w:r>
        <w:t>On such a claim damages may be award for (among other things) any anxiety caused by the harassment and any financial loss resulting from the harassment.</w:t>
      </w:r>
    </w:p>
    <w:p w14:paraId="79C29075" w14:textId="77777777" w:rsidR="00CB3184" w:rsidRDefault="00CB3184" w:rsidP="005D39EB">
      <w:pPr>
        <w:pStyle w:val="ParaLevel7"/>
        <w:numPr>
          <w:ilvl w:val="0"/>
          <w:numId w:val="0"/>
        </w:numPr>
        <w:ind w:left="1814"/>
      </w:pPr>
      <w:r>
        <w:t>…..</w:t>
      </w:r>
    </w:p>
    <w:p w14:paraId="5A901DED" w14:textId="778BB832" w:rsidR="00C77DCC" w:rsidRPr="00E3388C" w:rsidRDefault="00CB3184" w:rsidP="005D39EB">
      <w:pPr>
        <w:pStyle w:val="ParaLevel7"/>
        <w:numPr>
          <w:ilvl w:val="0"/>
          <w:numId w:val="0"/>
        </w:numPr>
        <w:ind w:left="1418"/>
        <w:rPr>
          <w:b/>
          <w:bCs/>
        </w:rPr>
      </w:pPr>
      <w:r w:rsidRPr="00E3388C">
        <w:rPr>
          <w:b/>
          <w:bCs/>
        </w:rPr>
        <w:t>7</w:t>
      </w:r>
      <w:r w:rsidR="00E3388C" w:rsidRPr="00E3388C">
        <w:rPr>
          <w:b/>
          <w:bCs/>
        </w:rPr>
        <w:t>.</w:t>
      </w:r>
      <w:r w:rsidRPr="00E3388C">
        <w:rPr>
          <w:b/>
          <w:bCs/>
        </w:rPr>
        <w:t xml:space="preserve"> Interpretation of this group of sections</w:t>
      </w:r>
    </w:p>
    <w:p w14:paraId="4466DB12" w14:textId="77777777" w:rsidR="00C77DCC" w:rsidRDefault="00C77DCC" w:rsidP="005D39EB">
      <w:pPr>
        <w:pStyle w:val="ParaLevel7"/>
        <w:numPr>
          <w:ilvl w:val="0"/>
          <w:numId w:val="0"/>
        </w:numPr>
        <w:ind w:left="1418"/>
      </w:pPr>
      <w:r>
        <w:lastRenderedPageBreak/>
        <w:t>(1)</w:t>
      </w:r>
      <w:r>
        <w:tab/>
        <w:t>This section applies for the interpretation of sections 1 to 5A.</w:t>
      </w:r>
    </w:p>
    <w:p w14:paraId="14D9929F" w14:textId="50EB4281" w:rsidR="003333EB" w:rsidRDefault="00C77DCC" w:rsidP="005D39EB">
      <w:pPr>
        <w:pStyle w:val="ParaLevel7"/>
        <w:numPr>
          <w:ilvl w:val="0"/>
          <w:numId w:val="0"/>
        </w:numPr>
        <w:ind w:left="1701" w:hanging="283"/>
      </w:pPr>
      <w:r>
        <w:t>(2)</w:t>
      </w:r>
      <w:r>
        <w:tab/>
      </w:r>
      <w:r w:rsidR="009B3772">
        <w:tab/>
      </w:r>
      <w:r>
        <w:t xml:space="preserve">References to harassing a person include alarming that person or causing the person </w:t>
      </w:r>
      <w:r w:rsidR="003333EB">
        <w:t>distress.</w:t>
      </w:r>
    </w:p>
    <w:p w14:paraId="78C0235B" w14:textId="77777777" w:rsidR="0035780F" w:rsidRDefault="003333EB" w:rsidP="005D39EB">
      <w:pPr>
        <w:pStyle w:val="ParaLevel7"/>
        <w:numPr>
          <w:ilvl w:val="0"/>
          <w:numId w:val="0"/>
        </w:numPr>
        <w:ind w:left="1418"/>
      </w:pPr>
      <w:r>
        <w:t>(3)</w:t>
      </w:r>
      <w:r>
        <w:tab/>
        <w:t>A ‘course of conduct’ must involve-</w:t>
      </w:r>
    </w:p>
    <w:p w14:paraId="0C746DF5" w14:textId="77777777" w:rsidR="00A80DC4" w:rsidRDefault="0035780F" w:rsidP="005D39EB">
      <w:pPr>
        <w:pStyle w:val="ParaLevel7"/>
        <w:numPr>
          <w:ilvl w:val="0"/>
          <w:numId w:val="0"/>
        </w:numPr>
        <w:ind w:left="2381" w:hanging="567"/>
      </w:pPr>
      <w:r>
        <w:t>(a)</w:t>
      </w:r>
      <w:r>
        <w:tab/>
        <w:t>in the case of conduct in relation to a single person (section 1(1)), conduct on at least two occasions in relation to that person</w:t>
      </w:r>
      <w:r w:rsidR="00A80DC4">
        <w:t>,</w:t>
      </w:r>
    </w:p>
    <w:p w14:paraId="355A39E3" w14:textId="77777777" w:rsidR="00A80DC4" w:rsidRDefault="00A80DC4" w:rsidP="005D39EB">
      <w:pPr>
        <w:pStyle w:val="ParaLevel7"/>
        <w:numPr>
          <w:ilvl w:val="0"/>
          <w:numId w:val="0"/>
        </w:numPr>
        <w:ind w:left="1814" w:firstLine="454"/>
      </w:pPr>
      <w:r>
        <w:t>…..</w:t>
      </w:r>
    </w:p>
    <w:p w14:paraId="5D24BE63" w14:textId="4E2A511C" w:rsidR="007E258F" w:rsidRDefault="00A80DC4" w:rsidP="005D39EB">
      <w:pPr>
        <w:pStyle w:val="ParaLevel7"/>
        <w:numPr>
          <w:ilvl w:val="0"/>
          <w:numId w:val="12"/>
        </w:numPr>
        <w:ind w:left="1491" w:hanging="357"/>
      </w:pPr>
      <w:r>
        <w:t>Conduct includes speech.</w:t>
      </w:r>
      <w:r w:rsidR="003333EB">
        <w:t xml:space="preserve"> </w:t>
      </w:r>
      <w:r w:rsidR="007E258F">
        <w:t>”</w:t>
      </w:r>
    </w:p>
    <w:p w14:paraId="4876726B" w14:textId="17CD8F59" w:rsidR="0096703E" w:rsidRDefault="00D44685" w:rsidP="005D39EB">
      <w:pPr>
        <w:pStyle w:val="ParaLevel1"/>
      </w:pPr>
      <w:r>
        <w:t xml:space="preserve">In </w:t>
      </w:r>
      <w:r w:rsidR="00683753" w:rsidRPr="00806CAC">
        <w:rPr>
          <w:i/>
          <w:iCs/>
        </w:rPr>
        <w:t xml:space="preserve">Canada Goose </w:t>
      </w:r>
      <w:r w:rsidR="005A1AF6" w:rsidRPr="00806CAC">
        <w:rPr>
          <w:i/>
          <w:iCs/>
        </w:rPr>
        <w:t>UK Retail Limited &amp; Ors v Persons Unknown</w:t>
      </w:r>
      <w:r w:rsidR="005A1AF6">
        <w:t xml:space="preserve"> [2019] EWHC 2459 </w:t>
      </w:r>
      <w:r w:rsidR="00CF03DA">
        <w:t>(“</w:t>
      </w:r>
      <w:r w:rsidR="00CF03DA" w:rsidRPr="00806CAC">
        <w:rPr>
          <w:i/>
          <w:iCs/>
        </w:rPr>
        <w:t>Canada Goose</w:t>
      </w:r>
      <w:r w:rsidR="00CF03DA">
        <w:t xml:space="preserve">”) </w:t>
      </w:r>
      <w:r w:rsidR="00E66CC3">
        <w:t xml:space="preserve">at </w:t>
      </w:r>
      <w:r w:rsidR="009441F0">
        <w:t xml:space="preserve">para </w:t>
      </w:r>
      <w:r w:rsidR="00E66CC3">
        <w:t>51</w:t>
      </w:r>
      <w:r w:rsidR="009441F0">
        <w:t>,</w:t>
      </w:r>
      <w:r w:rsidR="00E66CC3">
        <w:t xml:space="preserve"> </w:t>
      </w:r>
      <w:r w:rsidR="00CF03DA">
        <w:t xml:space="preserve">Nicklin J </w:t>
      </w:r>
      <w:r w:rsidR="00E726BD">
        <w:t>identified w</w:t>
      </w:r>
      <w:r w:rsidR="002F48D4">
        <w:t>hat amount</w:t>
      </w:r>
      <w:r w:rsidR="002B6011">
        <w:t>s</w:t>
      </w:r>
      <w:r w:rsidR="002F48D4">
        <w:t xml:space="preserve"> to harassment for the</w:t>
      </w:r>
      <w:r w:rsidR="00E726BD">
        <w:t>se</w:t>
      </w:r>
      <w:r w:rsidR="002F48D4">
        <w:t xml:space="preserve"> purposes </w:t>
      </w:r>
      <w:r w:rsidR="00806CAC">
        <w:t>by reference to Warby J</w:t>
      </w:r>
      <w:r w:rsidR="00441DE4">
        <w:t>’s</w:t>
      </w:r>
      <w:r w:rsidR="00806CAC">
        <w:t xml:space="preserve"> (as he then was) </w:t>
      </w:r>
      <w:r w:rsidR="00441DE4">
        <w:t xml:space="preserve">summary of the authorities </w:t>
      </w:r>
      <w:r w:rsidR="00806CAC">
        <w:t xml:space="preserve">in </w:t>
      </w:r>
      <w:r w:rsidRPr="00DB44AB">
        <w:rPr>
          <w:i/>
          <w:iCs/>
        </w:rPr>
        <w:t>Hourani v Thomson</w:t>
      </w:r>
      <w:r>
        <w:t xml:space="preserve"> [2017] EWHC 432 (QB)</w:t>
      </w:r>
      <w:r w:rsidR="006317C5">
        <w:t xml:space="preserve"> at paras 138 </w:t>
      </w:r>
      <w:r w:rsidR="00727921">
        <w:t>–</w:t>
      </w:r>
      <w:r w:rsidR="006317C5">
        <w:t xml:space="preserve"> 146</w:t>
      </w:r>
      <w:r w:rsidR="00F52BE4">
        <w:t xml:space="preserve">. He </w:t>
      </w:r>
      <w:r w:rsidR="00806CAC">
        <w:t>said</w:t>
      </w:r>
      <w:r w:rsidR="00DB44AB">
        <w:t>:</w:t>
      </w:r>
    </w:p>
    <w:p w14:paraId="3E6BF073" w14:textId="1CCA99FB" w:rsidR="00C25C14" w:rsidRDefault="00DB44AB" w:rsidP="005D39EB">
      <w:pPr>
        <w:pStyle w:val="Quote"/>
      </w:pPr>
      <w:r>
        <w:t>“</w:t>
      </w:r>
      <w:r w:rsidR="00C616D8">
        <w:t>i)</w:t>
      </w:r>
      <w:r w:rsidR="00C616D8">
        <w:tab/>
      </w:r>
      <w:r w:rsidR="00BE2F57">
        <w:tab/>
        <w:t>Reference in the PfHA to harassment including alarming the person or causing the person distress is not definitive of the tort</w:t>
      </w:r>
      <w:r w:rsidR="00E35AE9">
        <w:t xml:space="preserve">; it is merely guidance as to one element of it: [138]. Nor is it an exhaustive statement of </w:t>
      </w:r>
      <w:r w:rsidR="003F02DB">
        <w:t xml:space="preserve">the consequences that harassment may involve. Harassment is a persistent and deliberate course of unreasonable and oppressive </w:t>
      </w:r>
      <w:r w:rsidR="00E57800">
        <w:t>conduct</w:t>
      </w:r>
      <w:r w:rsidR="006317C5">
        <w:t xml:space="preserve"> [139]</w:t>
      </w:r>
      <w:r w:rsidR="00D95371">
        <w:t xml:space="preserve">, which is calculated to, and does, cause that person alarm, fear or distress: </w:t>
      </w:r>
      <w:r w:rsidR="00D95371" w:rsidRPr="00A673CE">
        <w:rPr>
          <w:i/>
          <w:iCs/>
        </w:rPr>
        <w:t>Hayes v Willoughby</w:t>
      </w:r>
      <w:r w:rsidR="00D95371">
        <w:t xml:space="preserve"> [2013] 1 WLR 935</w:t>
      </w:r>
      <w:r w:rsidR="00C25C14">
        <w:t xml:space="preserve"> [1] per Lord Sumption.</w:t>
      </w:r>
    </w:p>
    <w:p w14:paraId="60709D63" w14:textId="77777777" w:rsidR="009D0051" w:rsidRDefault="00C25C14" w:rsidP="005D39EB">
      <w:pPr>
        <w:pStyle w:val="Quote"/>
      </w:pPr>
      <w:r>
        <w:t>ii)</w:t>
      </w:r>
      <w:r>
        <w:tab/>
      </w:r>
      <w:r>
        <w:tab/>
        <w:t>The behaviour must reach a level of seriousness before it amounts to harassment within the scope of s.1 PfHA; not least because the Act creates both a tort and, by s.2 a crime of harassment</w:t>
      </w:r>
      <w:r w:rsidR="00AB5075">
        <w:t>: [139].</w:t>
      </w:r>
      <w:r w:rsidR="002F7484">
        <w:t xml:space="preserve"> The authoritative exposition of this point is that of Lord Nicholls in </w:t>
      </w:r>
      <w:r w:rsidR="002F7484" w:rsidRPr="00A673CE">
        <w:rPr>
          <w:i/>
          <w:iCs/>
        </w:rPr>
        <w:t>Majrowski v Guy’s and St Thoma</w:t>
      </w:r>
      <w:r w:rsidR="007D2C08" w:rsidRPr="00A673CE">
        <w:rPr>
          <w:i/>
          <w:iCs/>
        </w:rPr>
        <w:t>s’s NHS Trust</w:t>
      </w:r>
      <w:r w:rsidR="007D2C08">
        <w:t xml:space="preserve"> [2007] 1 AC 224 [30]</w:t>
      </w:r>
      <w:r w:rsidR="000F2836">
        <w:t xml:space="preserve">: </w:t>
      </w:r>
    </w:p>
    <w:p w14:paraId="35F5DAEC" w14:textId="1AC1BB0F" w:rsidR="007D2C08" w:rsidRDefault="00920473" w:rsidP="005D39EB">
      <w:pPr>
        <w:pStyle w:val="Quote"/>
        <w:ind w:left="1701"/>
      </w:pPr>
      <w:r>
        <w:t>‘[</w:t>
      </w:r>
      <w:r w:rsidR="00893707">
        <w:t>Where</w:t>
      </w:r>
      <w:r>
        <w:t xml:space="preserve">] the quality of the conduct said to constitute harassment is being examined, courts will have in </w:t>
      </w:r>
      <w:r w:rsidR="009D0051">
        <w:t>mind that irritations, annoyance</w:t>
      </w:r>
      <w:r w:rsidR="005966BC">
        <w:t xml:space="preserve">, even a measure of upset, arise at times in everybody’s day-to-day dealings with other people. Courts are well able to recognise the boundary between conduct which is unattractive, even unreasonable, and conduct which is </w:t>
      </w:r>
      <w:r w:rsidR="000E763C">
        <w:t xml:space="preserve">oppressive and unacceptable. To cross the boundary from the regrettable to the unacceptable the gravity of the misconduct must be of an order </w:t>
      </w:r>
      <w:r w:rsidR="002F24D7">
        <w:t>which would sustain criminal liability under section 2.’</w:t>
      </w:r>
      <w:r w:rsidR="009D0051">
        <w:t xml:space="preserve"> </w:t>
      </w:r>
      <w:r w:rsidR="00893707">
        <w:t xml:space="preserve"> </w:t>
      </w:r>
    </w:p>
    <w:p w14:paraId="1B15F3F2" w14:textId="5833FDB2" w:rsidR="009F0947" w:rsidRDefault="007D2C08" w:rsidP="005D39EB">
      <w:pPr>
        <w:pStyle w:val="Quote"/>
      </w:pPr>
      <w:r>
        <w:t>iii)</w:t>
      </w:r>
      <w:r>
        <w:tab/>
        <w:t>There must be conduct, on at least two occasions, which is, from an objective standpoint, cal</w:t>
      </w:r>
      <w:r w:rsidR="0055284E">
        <w:t xml:space="preserve">culated to cause alarm or distress and oppressive, and unacceptable to such a degree that would sustain criminal liability [140] and </w:t>
      </w:r>
      <w:r w:rsidR="000C49C7" w:rsidRPr="00A673CE">
        <w:rPr>
          <w:i/>
          <w:iCs/>
        </w:rPr>
        <w:t>D</w:t>
      </w:r>
      <w:r w:rsidR="000C49C7">
        <w:rPr>
          <w:i/>
          <w:iCs/>
        </w:rPr>
        <w:t>o</w:t>
      </w:r>
      <w:r w:rsidR="000C49C7" w:rsidRPr="00A673CE">
        <w:rPr>
          <w:i/>
          <w:iCs/>
        </w:rPr>
        <w:t>wson</w:t>
      </w:r>
      <w:r w:rsidR="0055284E" w:rsidRPr="00A673CE">
        <w:rPr>
          <w:i/>
          <w:iCs/>
        </w:rPr>
        <w:t xml:space="preserve"> v Chief </w:t>
      </w:r>
      <w:r w:rsidR="0055284E" w:rsidRPr="00A673CE">
        <w:rPr>
          <w:i/>
          <w:iCs/>
        </w:rPr>
        <w:lastRenderedPageBreak/>
        <w:t>Constable of Northumbria Police</w:t>
      </w:r>
      <w:r w:rsidR="0055284E">
        <w:t xml:space="preserve"> [2010] EWHC 2612 (QB) </w:t>
      </w:r>
      <w:r w:rsidR="009F0947">
        <w:t>[142] per Simon J.</w:t>
      </w:r>
    </w:p>
    <w:p w14:paraId="13A1F22E" w14:textId="7AB534CA" w:rsidR="00DB44AB" w:rsidRDefault="009F0947" w:rsidP="005D39EB">
      <w:pPr>
        <w:pStyle w:val="Quote"/>
      </w:pPr>
      <w:r>
        <w:t>iv)</w:t>
      </w:r>
      <w:r>
        <w:tab/>
        <w:t xml:space="preserve">The objective nature of the assessment of harassment is </w:t>
      </w:r>
      <w:r w:rsidR="00E57800">
        <w:t>particularly</w:t>
      </w:r>
      <w:r>
        <w:t xml:space="preserve"> important where the complaint is of harassment by publication. In any such case, the claim engages Article 10 of the Convention and, as a result</w:t>
      </w:r>
      <w:r w:rsidR="00667712">
        <w:t>, the Court’s duties under ss. 2, 3, 6 and 12 Human Rights Act 1988</w:t>
      </w:r>
      <w:r w:rsidR="002D74B7">
        <w:t>.</w:t>
      </w:r>
      <w:r w:rsidR="00302736">
        <w:t xml:space="preserve"> ‘</w:t>
      </w:r>
      <w:r w:rsidR="00302736" w:rsidRPr="00161816">
        <w:rPr>
          <w:i/>
          <w:iCs/>
        </w:rPr>
        <w:t xml:space="preserve">It would be a </w:t>
      </w:r>
      <w:r w:rsidR="00A13D8D" w:rsidRPr="00161816">
        <w:rPr>
          <w:i/>
          <w:iCs/>
        </w:rPr>
        <w:t>serious</w:t>
      </w:r>
      <w:r w:rsidR="00302736" w:rsidRPr="00161816">
        <w:rPr>
          <w:i/>
          <w:iCs/>
        </w:rPr>
        <w:t xml:space="preserve"> interference with the freedom of expression if those wishing to </w:t>
      </w:r>
      <w:r w:rsidR="00D91C1B" w:rsidRPr="00161816">
        <w:rPr>
          <w:i/>
          <w:iCs/>
        </w:rPr>
        <w:t xml:space="preserve">express their own views could be silenced or threatened with, claims for harassment based on </w:t>
      </w:r>
      <w:r w:rsidR="00D91C1B" w:rsidRPr="00A673CE">
        <w:rPr>
          <w:i/>
          <w:iCs/>
          <w:u w:val="single"/>
        </w:rPr>
        <w:t>subjective</w:t>
      </w:r>
      <w:r w:rsidR="00D91C1B" w:rsidRPr="00161816">
        <w:rPr>
          <w:i/>
          <w:iCs/>
        </w:rPr>
        <w:t xml:space="preserve"> claims by individuals that they feel offended or insulted</w:t>
      </w:r>
      <w:r w:rsidR="00A673CE">
        <w:rPr>
          <w:i/>
          <w:iCs/>
        </w:rPr>
        <w:t>’</w:t>
      </w:r>
      <w:r w:rsidR="004E4FFA">
        <w:t xml:space="preserve">: </w:t>
      </w:r>
      <w:r w:rsidR="004E4FFA" w:rsidRPr="00A673CE">
        <w:rPr>
          <w:i/>
          <w:iCs/>
        </w:rPr>
        <w:t xml:space="preserve">Trimingham v Associated Newspapers Ltd </w:t>
      </w:r>
      <w:r w:rsidR="004E4FFA">
        <w:t>[2012] EWHC 1296 (QB) [267] per T</w:t>
      </w:r>
      <w:r w:rsidR="00161816">
        <w:t xml:space="preserve">ugendhat </w:t>
      </w:r>
      <w:r w:rsidR="00912C50">
        <w:t>J</w:t>
      </w:r>
      <w:r w:rsidR="00795D67">
        <w:t xml:space="preserve"> </w:t>
      </w:r>
      <w:r w:rsidR="00161816">
        <w:t>(emphasis added).</w:t>
      </w:r>
      <w:r w:rsidR="00DB44AB">
        <w:t>”</w:t>
      </w:r>
    </w:p>
    <w:p w14:paraId="52AAA902" w14:textId="0C6A2BC8" w:rsidR="00595779" w:rsidRDefault="00636154" w:rsidP="005D39EB">
      <w:pPr>
        <w:pStyle w:val="ParaLevel1"/>
      </w:pPr>
      <w:r>
        <w:t xml:space="preserve">Harassment by publication was </w:t>
      </w:r>
      <w:r w:rsidR="00E128B5">
        <w:t xml:space="preserve">considered in </w:t>
      </w:r>
      <w:r w:rsidR="00E128B5" w:rsidRPr="00E128B5">
        <w:rPr>
          <w:i/>
          <w:iCs/>
        </w:rPr>
        <w:t>Thomas</w:t>
      </w:r>
      <w:r w:rsidR="00E128B5">
        <w:t xml:space="preserve">, </w:t>
      </w:r>
      <w:r w:rsidR="002A6D59">
        <w:t xml:space="preserve">where </w:t>
      </w:r>
      <w:r w:rsidR="00503EE4">
        <w:t xml:space="preserve">the Court of Appeal upheld a </w:t>
      </w:r>
      <w:r w:rsidR="002A6D59">
        <w:t xml:space="preserve">refusal to strike out a PHA 1997 </w:t>
      </w:r>
      <w:r w:rsidR="00433E98">
        <w:t xml:space="preserve">claim </w:t>
      </w:r>
      <w:r w:rsidR="00BD6B50">
        <w:t>on the basis it d</w:t>
      </w:r>
      <w:r w:rsidR="008F0DA1">
        <w:t>isclos</w:t>
      </w:r>
      <w:r w:rsidR="00BD6B50">
        <w:t>ed</w:t>
      </w:r>
      <w:r w:rsidR="008F0DA1">
        <w:t xml:space="preserve"> </w:t>
      </w:r>
      <w:r w:rsidR="00676EFA">
        <w:t>an arguable claim</w:t>
      </w:r>
      <w:r w:rsidR="002A6D59">
        <w:t>.</w:t>
      </w:r>
      <w:r w:rsidR="00E128B5">
        <w:t xml:space="preserve"> Dr Piepenbrock </w:t>
      </w:r>
      <w:r w:rsidR="00BF533E">
        <w:t>relies upon this outcome</w:t>
      </w:r>
      <w:r w:rsidR="002A6D59">
        <w:t xml:space="preserve"> (para</w:t>
      </w:r>
      <w:r w:rsidR="00C5107B">
        <w:t xml:space="preserve">s 81 – 82 </w:t>
      </w:r>
      <w:r w:rsidR="002A6D59">
        <w:t xml:space="preserve">above). </w:t>
      </w:r>
      <w:r w:rsidR="00396140">
        <w:t xml:space="preserve">The </w:t>
      </w:r>
      <w:r w:rsidR="00D575C8">
        <w:t xml:space="preserve">first </w:t>
      </w:r>
      <w:r w:rsidR="00396140">
        <w:t>defendant</w:t>
      </w:r>
      <w:r w:rsidR="00D575C8">
        <w:t xml:space="preserve"> wa</w:t>
      </w:r>
      <w:r w:rsidR="006B1572">
        <w:t>s the pu</w:t>
      </w:r>
      <w:r w:rsidR="00D575C8">
        <w:t xml:space="preserve">blisher of an article in </w:t>
      </w:r>
      <w:r w:rsidR="00441D63" w:rsidRPr="00C80AC5">
        <w:rPr>
          <w:i/>
          <w:iCs/>
        </w:rPr>
        <w:t>The Sun</w:t>
      </w:r>
      <w:r w:rsidR="00441D63">
        <w:t xml:space="preserve"> newspaper</w:t>
      </w:r>
      <w:r w:rsidR="00D575C8">
        <w:t xml:space="preserve"> </w:t>
      </w:r>
      <w:r w:rsidR="00C80AC5">
        <w:t xml:space="preserve">about </w:t>
      </w:r>
      <w:r w:rsidR="00441D63">
        <w:t>two police sergeants who had been demoted over a r</w:t>
      </w:r>
      <w:r w:rsidR="00F53960">
        <w:t xml:space="preserve">emark made about an asylum-seeker. The </w:t>
      </w:r>
      <w:r w:rsidR="006178D3">
        <w:t xml:space="preserve">article </w:t>
      </w:r>
      <w:r w:rsidR="00EF6630">
        <w:t xml:space="preserve">said that </w:t>
      </w:r>
      <w:r w:rsidR="00F53960">
        <w:t>“a black clerk</w:t>
      </w:r>
      <w:r w:rsidR="006178D3">
        <w:t xml:space="preserve"> at their station”</w:t>
      </w:r>
      <w:r w:rsidR="004D6186">
        <w:t>, Esther</w:t>
      </w:r>
      <w:r w:rsidR="00EF6630">
        <w:t xml:space="preserve"> Thomas</w:t>
      </w:r>
      <w:r w:rsidR="004D6186">
        <w:t>,</w:t>
      </w:r>
      <w:r w:rsidR="00EF6630">
        <w:t xml:space="preserve"> </w:t>
      </w:r>
      <w:r w:rsidR="006178D3">
        <w:t xml:space="preserve">had </w:t>
      </w:r>
      <w:r w:rsidR="00A13D8D">
        <w:t>complained</w:t>
      </w:r>
      <w:r w:rsidR="00EF6630">
        <w:t xml:space="preserve"> that the officers had made racist jokes</w:t>
      </w:r>
      <w:r w:rsidR="00BD26D7">
        <w:t xml:space="preserve">. The article was sympathetic to the demoted officers. </w:t>
      </w:r>
      <w:r w:rsidR="00A1266B">
        <w:t xml:space="preserve">A few days later the newspaper published </w:t>
      </w:r>
      <w:r w:rsidR="007D7B27">
        <w:t xml:space="preserve">letters from </w:t>
      </w:r>
      <w:r w:rsidR="00124FAA">
        <w:t xml:space="preserve">“furious” </w:t>
      </w:r>
      <w:r w:rsidR="007D7B27">
        <w:t xml:space="preserve">readers </w:t>
      </w:r>
      <w:r w:rsidR="00A13D8D">
        <w:t>criticising</w:t>
      </w:r>
      <w:r w:rsidR="00142997">
        <w:t xml:space="preserve"> the way </w:t>
      </w:r>
      <w:r w:rsidR="00124FAA">
        <w:t>the officers had been treated</w:t>
      </w:r>
      <w:r w:rsidR="00CC4821">
        <w:t xml:space="preserve"> and the clerk for having reported the</w:t>
      </w:r>
      <w:r w:rsidR="00142997">
        <w:t>m</w:t>
      </w:r>
      <w:r w:rsidR="00124FAA">
        <w:t xml:space="preserve">. </w:t>
      </w:r>
      <w:r w:rsidR="00CC4821">
        <w:t>A third article referred to the officers having be</w:t>
      </w:r>
      <w:r w:rsidR="00F65CE0">
        <w:t>en</w:t>
      </w:r>
      <w:r w:rsidR="00CC4821">
        <w:t xml:space="preserve"> hauled in front of a disciplinary tribunal </w:t>
      </w:r>
      <w:r w:rsidR="00D7068B">
        <w:t xml:space="preserve">“after a black civilian clerk complained about a series of exchanges”. Ms Thomas </w:t>
      </w:r>
      <w:r w:rsidR="00272761">
        <w:t xml:space="preserve">pleaded </w:t>
      </w:r>
      <w:r w:rsidR="00D7068B">
        <w:t xml:space="preserve">that </w:t>
      </w:r>
      <w:r w:rsidR="001B07AA">
        <w:t xml:space="preserve">the articles had caused her distress and anxiety and </w:t>
      </w:r>
      <w:r w:rsidR="00E87AE6">
        <w:t>caused her to be fearful to go to work. S</w:t>
      </w:r>
      <w:r w:rsidR="001B07AA">
        <w:t xml:space="preserve">he had received race hate mail at </w:t>
      </w:r>
      <w:r w:rsidR="00510BBE">
        <w:t>her work place</w:t>
      </w:r>
      <w:r w:rsidR="0065080B">
        <w:t xml:space="preserve">. She </w:t>
      </w:r>
      <w:r w:rsidR="00A213B8">
        <w:t xml:space="preserve">said that </w:t>
      </w:r>
      <w:r w:rsidR="009C404E">
        <w:t xml:space="preserve">it was unnecessary for the articles to have </w:t>
      </w:r>
      <w:r w:rsidR="00A213B8">
        <w:t>referr</w:t>
      </w:r>
      <w:r w:rsidR="009C404E">
        <w:t>ed</w:t>
      </w:r>
      <w:r w:rsidR="00A213B8">
        <w:t xml:space="preserve"> to the </w:t>
      </w:r>
      <w:r w:rsidR="0065080B">
        <w:t xml:space="preserve">fact </w:t>
      </w:r>
      <w:r w:rsidR="00F06389">
        <w:t xml:space="preserve">that </w:t>
      </w:r>
      <w:r w:rsidR="0065080B">
        <w:t xml:space="preserve">she was black </w:t>
      </w:r>
      <w:r w:rsidR="00EE6F38">
        <w:t xml:space="preserve">and to have given </w:t>
      </w:r>
      <w:r w:rsidR="0065080B">
        <w:t xml:space="preserve">her name </w:t>
      </w:r>
      <w:r w:rsidR="00A213B8">
        <w:t>and</w:t>
      </w:r>
      <w:r w:rsidR="0065080B">
        <w:t xml:space="preserve"> place of work</w:t>
      </w:r>
      <w:r w:rsidR="00E87AE6">
        <w:t>.</w:t>
      </w:r>
    </w:p>
    <w:p w14:paraId="35E8772B" w14:textId="7423162D" w:rsidR="00795539" w:rsidRDefault="00795539" w:rsidP="005D39EB">
      <w:pPr>
        <w:pStyle w:val="ParaLevel1"/>
      </w:pPr>
      <w:r>
        <w:t xml:space="preserve">Lord Phillips, MR (as he then was), </w:t>
      </w:r>
      <w:r w:rsidR="00822132">
        <w:t xml:space="preserve">considered the defendants were correct </w:t>
      </w:r>
      <w:r w:rsidR="00E02D42">
        <w:t xml:space="preserve">to </w:t>
      </w:r>
      <w:r w:rsidR="00822132">
        <w:t>conced</w:t>
      </w:r>
      <w:r w:rsidR="00E02D42">
        <w:t xml:space="preserve">e that a </w:t>
      </w:r>
      <w:r w:rsidR="00535C17">
        <w:t>press article</w:t>
      </w:r>
      <w:r w:rsidR="00E02D42">
        <w:t xml:space="preserve"> </w:t>
      </w:r>
      <w:r w:rsidR="00E02D42" w:rsidRPr="00887324">
        <w:rPr>
          <w:i/>
          <w:iCs/>
        </w:rPr>
        <w:t>could</w:t>
      </w:r>
      <w:r w:rsidR="00E02D42">
        <w:t xml:space="preserve"> </w:t>
      </w:r>
      <w:r w:rsidR="00535C17">
        <w:t>amount to harassment (para 14).</w:t>
      </w:r>
      <w:r w:rsidR="004312E1">
        <w:t xml:space="preserve"> He noted that s.3 HRA 1998 required the </w:t>
      </w:r>
      <w:r w:rsidR="00530BD7">
        <w:t>C</w:t>
      </w:r>
      <w:r w:rsidR="004312E1">
        <w:t xml:space="preserve">ourt, so far as it was possible to do so, to interpret and give effect to the PHA 1997 in a manner that was compatible with ECHR rights and that accordingly harassment “must not be given an interpretation which restricts the right to freedom of expression, save in so far as this is necessary in order to achieve </w:t>
      </w:r>
      <w:r w:rsidR="003F11FE">
        <w:t>a legitimate aim” (para 24). He described the duty to give effect to Artic</w:t>
      </w:r>
      <w:r w:rsidR="00DB4519">
        <w:t>le 10 as “an important consideration to any court when considering whether</w:t>
      </w:r>
      <w:r w:rsidR="0067084F">
        <w:t>…a civil tort has been committed contrary to the 1997 Act” (para 26).</w:t>
      </w:r>
      <w:r w:rsidR="00591FFE">
        <w:t xml:space="preserve"> </w:t>
      </w:r>
      <w:r w:rsidR="00702B95">
        <w:t xml:space="preserve">He </w:t>
      </w:r>
      <w:r w:rsidR="00404217">
        <w:t xml:space="preserve">provided </w:t>
      </w:r>
      <w:r w:rsidR="00591FFE">
        <w:t>the following guidance:</w:t>
      </w:r>
    </w:p>
    <w:p w14:paraId="44288995" w14:textId="2627ADC1" w:rsidR="00CE0E78" w:rsidRDefault="002A7E59" w:rsidP="005D39EB">
      <w:pPr>
        <w:pStyle w:val="Quote"/>
      </w:pPr>
      <w:r>
        <w:t>“32.</w:t>
      </w:r>
      <w:r>
        <w:tab/>
        <w:t>Whether conduct is reasonable will depend upon the circumstances of the particular case. When considering whether the conduct of the press in publishing articles is reasonable for the purposes of 1997 Act, the answer do</w:t>
      </w:r>
      <w:r w:rsidR="00CE0E78">
        <w:t>es not turn upon whether opinions expressed in the article are reasonably held. The question must be answered by reference to the right of the press to freedom of expression whi</w:t>
      </w:r>
      <w:r w:rsidR="006F0ECF">
        <w:t>ch has been so emphatically recognised by the jurisprudence both of Strasbourg and this country.</w:t>
      </w:r>
    </w:p>
    <w:p w14:paraId="73924A52" w14:textId="77777777" w:rsidR="00853256" w:rsidRDefault="00CE0E78" w:rsidP="005D39EB">
      <w:pPr>
        <w:pStyle w:val="Quote"/>
      </w:pPr>
      <w:r>
        <w:lastRenderedPageBreak/>
        <w:t>33.</w:t>
      </w:r>
      <w:r w:rsidR="006F0ECF">
        <w:tab/>
        <w:t xml:space="preserve">…Protection of reputation is a legitimate reason to restrict </w:t>
      </w:r>
      <w:r w:rsidR="00334CF0">
        <w:t xml:space="preserve">freedom of expression. Subject to the law of defamation, the press was entitled to publish an article, or series of articles, </w:t>
      </w:r>
      <w:r w:rsidR="00853256">
        <w:t>about an individual, notwithstanding that it could be foreseen that such conduct was likely to cause distress to the subject of the article.</w:t>
      </w:r>
    </w:p>
    <w:p w14:paraId="0901D274" w14:textId="0E41561D" w:rsidR="009B59A5" w:rsidRDefault="00853256" w:rsidP="005D39EB">
      <w:pPr>
        <w:pStyle w:val="Quote"/>
      </w:pPr>
      <w:r>
        <w:t>34.</w:t>
      </w:r>
      <w:r>
        <w:tab/>
        <w:t xml:space="preserve">The 1997 Act has not rendered such conduct unlawful. In general press criticism, even if robust, does not constitute unreasonable conduct and does not fall within the natural meaning of harassment. </w:t>
      </w:r>
      <w:r w:rsidRPr="00444C86">
        <w:rPr>
          <w:u w:val="single"/>
        </w:rPr>
        <w:t xml:space="preserve">A pleading, which does no more than </w:t>
      </w:r>
      <w:r w:rsidR="00A13D8D" w:rsidRPr="00444C86">
        <w:rPr>
          <w:u w:val="single"/>
        </w:rPr>
        <w:t>allege</w:t>
      </w:r>
      <w:r w:rsidRPr="00444C86">
        <w:rPr>
          <w:u w:val="single"/>
        </w:rPr>
        <w:t xml:space="preserve"> that the defendant newspaper has published a series of articles that have fores</w:t>
      </w:r>
      <w:r w:rsidR="00722CFB" w:rsidRPr="00444C86">
        <w:rPr>
          <w:u w:val="single"/>
        </w:rPr>
        <w:t xml:space="preserve">eeably caused distress to an individual, will be susceptible to a strike-out on the ground that it </w:t>
      </w:r>
      <w:r w:rsidR="00A13D8D" w:rsidRPr="00444C86">
        <w:rPr>
          <w:u w:val="single"/>
        </w:rPr>
        <w:t>discloses</w:t>
      </w:r>
      <w:r w:rsidR="00722CFB" w:rsidRPr="00444C86">
        <w:rPr>
          <w:u w:val="single"/>
        </w:rPr>
        <w:t xml:space="preserve"> no arguable case of </w:t>
      </w:r>
      <w:r w:rsidR="009B59A5" w:rsidRPr="00444C86">
        <w:rPr>
          <w:u w:val="single"/>
        </w:rPr>
        <w:t>harassment</w:t>
      </w:r>
      <w:r w:rsidR="009B59A5">
        <w:t>.</w:t>
      </w:r>
    </w:p>
    <w:p w14:paraId="1A02D2F0" w14:textId="77982CED" w:rsidR="0066624E" w:rsidRDefault="009B59A5" w:rsidP="005D39EB">
      <w:pPr>
        <w:pStyle w:val="Quote"/>
      </w:pPr>
      <w:r>
        <w:t>35.</w:t>
      </w:r>
      <w:r>
        <w:tab/>
        <w:t xml:space="preserve">It is common ground between the parties to this </w:t>
      </w:r>
      <w:r w:rsidR="00612AA2">
        <w:t>appeal</w:t>
      </w:r>
      <w:r>
        <w:t xml:space="preserve">, and properly so, that before press </w:t>
      </w:r>
      <w:r w:rsidR="00612AA2">
        <w:t>publications</w:t>
      </w:r>
      <w:r>
        <w:t xml:space="preserve"> are capable of constituting harassment, </w:t>
      </w:r>
      <w:r w:rsidRPr="00444C86">
        <w:rPr>
          <w:u w:val="single"/>
        </w:rPr>
        <w:t>they must be attended by some exce</w:t>
      </w:r>
      <w:r w:rsidR="008112ED" w:rsidRPr="00444C86">
        <w:rPr>
          <w:u w:val="single"/>
        </w:rPr>
        <w:t>ptional circumstance which justifies sanctions and restriction on the freedom of expression that they involve. It is also common ground that such circumstances will be rare</w:t>
      </w:r>
      <w:r w:rsidR="008112ED">
        <w:t>.</w:t>
      </w:r>
    </w:p>
    <w:p w14:paraId="54DDC1C0" w14:textId="77777777" w:rsidR="0066624E" w:rsidRDefault="0066624E" w:rsidP="005D39EB">
      <w:pPr>
        <w:pStyle w:val="Quote"/>
      </w:pPr>
      <w:r>
        <w:t>…..</w:t>
      </w:r>
    </w:p>
    <w:p w14:paraId="5DF439B3" w14:textId="77777777" w:rsidR="00D17AE3" w:rsidRDefault="0066624E" w:rsidP="005D39EB">
      <w:pPr>
        <w:pStyle w:val="Quote"/>
      </w:pPr>
      <w:r>
        <w:t>37.</w:t>
      </w:r>
      <w:r>
        <w:tab/>
        <w:t>…the parties are agreed that the publication of press articles calculated to incite racial hatred of an individual provides an example of conduct which is capable of amounting to harassment under the 1997 Act</w:t>
      </w:r>
      <w:r w:rsidR="006E2562">
        <w:t xml:space="preserve">…Mr Browne </w:t>
      </w:r>
      <w:r w:rsidR="00A13D8D">
        <w:t>recognises</w:t>
      </w:r>
      <w:r w:rsidR="006E2562">
        <w:t xml:space="preserve"> that </w:t>
      </w:r>
      <w:r w:rsidR="006E2562" w:rsidRPr="00444C86">
        <w:rPr>
          <w:u w:val="single"/>
        </w:rPr>
        <w:t xml:space="preserve">the Convention right of freedom of expression does not extend to protect remarks directly against </w:t>
      </w:r>
      <w:r w:rsidR="00ED7943" w:rsidRPr="00444C86">
        <w:rPr>
          <w:u w:val="single"/>
        </w:rPr>
        <w:t>the Convention’s underlying values</w:t>
      </w:r>
      <w:r w:rsidR="00ED7943">
        <w:t>…</w:t>
      </w:r>
    </w:p>
    <w:p w14:paraId="3FAA8D2B" w14:textId="77777777" w:rsidR="00D17AE3" w:rsidRDefault="00D17AE3" w:rsidP="005D39EB">
      <w:pPr>
        <w:pStyle w:val="Quote"/>
      </w:pPr>
      <w:r>
        <w:t>…..</w:t>
      </w:r>
    </w:p>
    <w:p w14:paraId="642EC393" w14:textId="2A4594F2" w:rsidR="00591FFE" w:rsidRDefault="00D17AE3" w:rsidP="005D39EB">
      <w:pPr>
        <w:pStyle w:val="Quote"/>
      </w:pPr>
      <w:r>
        <w:t>50.</w:t>
      </w:r>
      <w:r>
        <w:tab/>
        <w:t>….</w:t>
      </w:r>
      <w:r w:rsidR="00DA6FFE">
        <w:t xml:space="preserve">On my analysis, </w:t>
      </w:r>
      <w:r w:rsidR="00DA6FFE" w:rsidRPr="00043057">
        <w:rPr>
          <w:u w:val="single"/>
        </w:rPr>
        <w:t xml:space="preserve">the test requires the publisher to consider whether a proposed series of articles, which is likely </w:t>
      </w:r>
      <w:r w:rsidR="000C49C7" w:rsidRPr="00043057">
        <w:rPr>
          <w:u w:val="single"/>
        </w:rPr>
        <w:t>to</w:t>
      </w:r>
      <w:r w:rsidR="00DA6FFE" w:rsidRPr="00043057">
        <w:rPr>
          <w:u w:val="single"/>
        </w:rPr>
        <w:t xml:space="preserve"> cause distress</w:t>
      </w:r>
      <w:r w:rsidR="00EF3688" w:rsidRPr="00043057">
        <w:rPr>
          <w:u w:val="single"/>
        </w:rPr>
        <w:t xml:space="preserve"> to an individual, will constitute an abuse of the freedom of the press</w:t>
      </w:r>
      <w:r w:rsidR="00552EA7" w:rsidRPr="00043057">
        <w:rPr>
          <w:u w:val="single"/>
        </w:rPr>
        <w:t xml:space="preserve"> which the pressing social needs of a democratic </w:t>
      </w:r>
      <w:r w:rsidR="00822407" w:rsidRPr="00043057">
        <w:rPr>
          <w:u w:val="single"/>
        </w:rPr>
        <w:t>society</w:t>
      </w:r>
      <w:r w:rsidR="00552EA7" w:rsidRPr="00043057">
        <w:rPr>
          <w:u w:val="single"/>
        </w:rPr>
        <w:t xml:space="preserve"> required should</w:t>
      </w:r>
      <w:r w:rsidR="008F03B2" w:rsidRPr="00043057">
        <w:rPr>
          <w:u w:val="single"/>
        </w:rPr>
        <w:t xml:space="preserve"> </w:t>
      </w:r>
      <w:r w:rsidR="00552EA7" w:rsidRPr="00043057">
        <w:rPr>
          <w:u w:val="single"/>
        </w:rPr>
        <w:t>be curbed</w:t>
      </w:r>
      <w:r w:rsidR="008F03B2">
        <w:t>.</w:t>
      </w:r>
      <w:r w:rsidR="002A7E59">
        <w:t>”</w:t>
      </w:r>
      <w:r w:rsidR="00043057">
        <w:t xml:space="preserve"> (Emphasis added)</w:t>
      </w:r>
    </w:p>
    <w:p w14:paraId="526C8431" w14:textId="77777777" w:rsidR="000D30D4" w:rsidRDefault="000D253E" w:rsidP="005D39EB">
      <w:pPr>
        <w:pStyle w:val="ParaLevel1"/>
      </w:pPr>
      <w:r>
        <w:t xml:space="preserve">Accordingly, </w:t>
      </w:r>
      <w:r w:rsidR="0027168B">
        <w:t>it is</w:t>
      </w:r>
      <w:r w:rsidR="007B4F80">
        <w:t xml:space="preserve"> clear that publishing </w:t>
      </w:r>
      <w:r w:rsidR="0027168B">
        <w:t xml:space="preserve">robust criticism of an individual </w:t>
      </w:r>
      <w:r w:rsidR="007B4F80">
        <w:t xml:space="preserve">that will foreseeably cause them distress is </w:t>
      </w:r>
      <w:r w:rsidR="00A13D8D">
        <w:t>insufficient</w:t>
      </w:r>
      <w:r w:rsidR="007B4F80">
        <w:t xml:space="preserve"> </w:t>
      </w:r>
      <w:r w:rsidR="000D30D4">
        <w:t xml:space="preserve">in itself </w:t>
      </w:r>
      <w:r w:rsidR="007B4F80">
        <w:t>to amount to harassment for the purposes of the PHA 1997</w:t>
      </w:r>
      <w:r w:rsidR="00456243">
        <w:t xml:space="preserve">; something exceptional </w:t>
      </w:r>
      <w:r w:rsidR="00822407">
        <w:t>amounting</w:t>
      </w:r>
      <w:r w:rsidR="008F03B2">
        <w:t xml:space="preserve"> to an abuse of the freedom of the press </w:t>
      </w:r>
      <w:r w:rsidR="00241953">
        <w:t>is required</w:t>
      </w:r>
      <w:r w:rsidR="0023521D">
        <w:t xml:space="preserve">. </w:t>
      </w:r>
    </w:p>
    <w:p w14:paraId="29410734" w14:textId="5F461526" w:rsidR="000D253E" w:rsidRDefault="0073306E" w:rsidP="005D39EB">
      <w:pPr>
        <w:pStyle w:val="ParaLevel1"/>
      </w:pPr>
      <w:r>
        <w:t xml:space="preserve">As regards the circumstances </w:t>
      </w:r>
      <w:r w:rsidR="00525647">
        <w:t>in</w:t>
      </w:r>
      <w:r>
        <w:t xml:space="preserve"> </w:t>
      </w:r>
      <w:r w:rsidRPr="0073306E">
        <w:rPr>
          <w:i/>
          <w:iCs/>
        </w:rPr>
        <w:t>Thomas</w:t>
      </w:r>
      <w:r>
        <w:t xml:space="preserve">, </w:t>
      </w:r>
      <w:r w:rsidR="0023521D">
        <w:t xml:space="preserve">Lord Phillips </w:t>
      </w:r>
      <w:r>
        <w:t xml:space="preserve">said </w:t>
      </w:r>
      <w:r w:rsidR="0023521D">
        <w:t xml:space="preserve">that in light of the parties’ agreement regarding incitement to racial hatred, the issue was a narrow one and when the three </w:t>
      </w:r>
      <w:r w:rsidR="00C73E7F">
        <w:t xml:space="preserve">articles </w:t>
      </w:r>
      <w:r w:rsidR="0023521D">
        <w:t>were considered together there was an a</w:t>
      </w:r>
      <w:r w:rsidR="005647C0">
        <w:t xml:space="preserve">rguable case that the claimant </w:t>
      </w:r>
      <w:r w:rsidR="005647C0">
        <w:lastRenderedPageBreak/>
        <w:t>had been harassed by racist criticism which was fores</w:t>
      </w:r>
      <w:r w:rsidR="00A13D8D">
        <w:t>ee</w:t>
      </w:r>
      <w:r w:rsidR="005647C0">
        <w:t xml:space="preserve">ably likely to stimulate a racist reaction on the part of the readership and cause her distress (paras </w:t>
      </w:r>
      <w:r w:rsidR="003175C6">
        <w:t>38</w:t>
      </w:r>
      <w:r w:rsidR="002E7FFB">
        <w:t xml:space="preserve"> and</w:t>
      </w:r>
      <w:r w:rsidR="003175C6">
        <w:t xml:space="preserve"> </w:t>
      </w:r>
      <w:r w:rsidR="002E7FFB">
        <w:t>47 – 48</w:t>
      </w:r>
      <w:r w:rsidR="005D5700">
        <w:t>).</w:t>
      </w:r>
    </w:p>
    <w:p w14:paraId="0CF0C287" w14:textId="5A756ED7" w:rsidR="00AE516B" w:rsidRDefault="005D5700" w:rsidP="005D39EB">
      <w:pPr>
        <w:pStyle w:val="ParaLevel1"/>
      </w:pPr>
      <w:r>
        <w:t>Lor</w:t>
      </w:r>
      <w:r w:rsidR="00F879A2">
        <w:t xml:space="preserve">d Phillips’ judgment </w:t>
      </w:r>
      <w:r w:rsidR="00B5571C">
        <w:t xml:space="preserve">in </w:t>
      </w:r>
      <w:r w:rsidR="00B5571C" w:rsidRPr="00B5571C">
        <w:rPr>
          <w:i/>
          <w:iCs/>
        </w:rPr>
        <w:t xml:space="preserve">Thomas </w:t>
      </w:r>
      <w:r w:rsidR="00F879A2">
        <w:t xml:space="preserve">was cited by Tugendhat J in </w:t>
      </w:r>
      <w:r w:rsidR="00F879A2" w:rsidRPr="00B5571C">
        <w:rPr>
          <w:i/>
          <w:iCs/>
        </w:rPr>
        <w:t>Tri</w:t>
      </w:r>
      <w:r w:rsidR="00A13D8D">
        <w:rPr>
          <w:i/>
          <w:iCs/>
        </w:rPr>
        <w:t>m</w:t>
      </w:r>
      <w:r w:rsidR="00B5571C" w:rsidRPr="00B5571C">
        <w:rPr>
          <w:i/>
          <w:iCs/>
        </w:rPr>
        <w:t>in</w:t>
      </w:r>
      <w:r w:rsidR="00F879A2" w:rsidRPr="00B5571C">
        <w:rPr>
          <w:i/>
          <w:iCs/>
        </w:rPr>
        <w:t>gham v Associated Newspapers Limited</w:t>
      </w:r>
      <w:r w:rsidR="00F879A2">
        <w:t xml:space="preserve"> [2012] EWHC 1296 (QB)</w:t>
      </w:r>
      <w:r w:rsidR="00263FB4">
        <w:t>,</w:t>
      </w:r>
      <w:r w:rsidR="007C4D8D">
        <w:t xml:space="preserve"> [2012] 4 All E.R. 717</w:t>
      </w:r>
      <w:r w:rsidR="00F879A2">
        <w:t xml:space="preserve"> (“</w:t>
      </w:r>
      <w:r w:rsidR="00F879A2" w:rsidRPr="004A6BC2">
        <w:rPr>
          <w:i/>
          <w:iCs/>
        </w:rPr>
        <w:t>Tri</w:t>
      </w:r>
      <w:r w:rsidR="00B5571C" w:rsidRPr="004A6BC2">
        <w:rPr>
          <w:i/>
          <w:iCs/>
        </w:rPr>
        <w:t>mingham</w:t>
      </w:r>
      <w:r w:rsidR="00B5571C">
        <w:t>”)</w:t>
      </w:r>
      <w:r w:rsidR="009729C1">
        <w:t xml:space="preserve"> at para 267</w:t>
      </w:r>
      <w:r w:rsidR="005869CB">
        <w:t xml:space="preserve"> before the passage cited </w:t>
      </w:r>
      <w:r w:rsidR="00F52BE4">
        <w:t xml:space="preserve">at para </w:t>
      </w:r>
      <w:r w:rsidR="00FF6CC6">
        <w:t>176</w:t>
      </w:r>
      <w:r w:rsidR="00F52BE4">
        <w:t xml:space="preserve"> (iv) above.</w:t>
      </w:r>
      <w:r w:rsidR="00263FB4">
        <w:t xml:space="preserve"> </w:t>
      </w:r>
      <w:r w:rsidR="00DF39FF">
        <w:t xml:space="preserve">In that case the </w:t>
      </w:r>
      <w:r w:rsidR="00A177D2">
        <w:t xml:space="preserve">claimant was unsuccessful in establishing </w:t>
      </w:r>
      <w:r w:rsidR="005D4638">
        <w:t>harassment in relation to a</w:t>
      </w:r>
      <w:r w:rsidR="00A177D2">
        <w:t xml:space="preserve"> series of </w:t>
      </w:r>
      <w:r w:rsidR="00DB3FEA">
        <w:t xml:space="preserve">65 </w:t>
      </w:r>
      <w:r w:rsidR="00A177D2">
        <w:t xml:space="preserve">published articles that made </w:t>
      </w:r>
      <w:r w:rsidR="00FC6926">
        <w:t>pejorative</w:t>
      </w:r>
      <w:r w:rsidR="00DF39FF">
        <w:t xml:space="preserve"> </w:t>
      </w:r>
      <w:r w:rsidR="00FC6926">
        <w:t>references</w:t>
      </w:r>
      <w:r w:rsidR="00DF39FF">
        <w:t xml:space="preserve"> to her sexual</w:t>
      </w:r>
      <w:r w:rsidR="00DB3FEA">
        <w:t xml:space="preserve"> orientation</w:t>
      </w:r>
      <w:r w:rsidR="00DF39FF">
        <w:t xml:space="preserve"> (in the context of reporting her affair with a </w:t>
      </w:r>
      <w:r w:rsidR="00154C05">
        <w:t>cabinet minister).</w:t>
      </w:r>
    </w:p>
    <w:p w14:paraId="268D2464" w14:textId="11631221" w:rsidR="008521B8" w:rsidRDefault="008521B8" w:rsidP="005D39EB">
      <w:pPr>
        <w:pStyle w:val="ParaLevel1"/>
      </w:pPr>
      <w:r>
        <w:t xml:space="preserve">Lord Phillips’ </w:t>
      </w:r>
      <w:r w:rsidR="006B2136">
        <w:t xml:space="preserve">judgment </w:t>
      </w:r>
      <w:r>
        <w:t xml:space="preserve">was also cited </w:t>
      </w:r>
      <w:r w:rsidR="00596A91">
        <w:t xml:space="preserve">in </w:t>
      </w:r>
      <w:r w:rsidR="004451F9">
        <w:t xml:space="preserve">an unsuccessful claim for harassment by publication </w:t>
      </w:r>
      <w:r w:rsidR="00596A91">
        <w:t xml:space="preserve">by Warby J </w:t>
      </w:r>
      <w:r w:rsidR="004451F9">
        <w:t>in</w:t>
      </w:r>
      <w:r>
        <w:t xml:space="preserve"> </w:t>
      </w:r>
      <w:r w:rsidR="00A21375" w:rsidRPr="006B2136">
        <w:rPr>
          <w:i/>
          <w:iCs/>
        </w:rPr>
        <w:t>Sube v News Group Newspapers Ltd</w:t>
      </w:r>
      <w:r w:rsidR="00A21375">
        <w:t xml:space="preserve"> [2020] EWHC 1125 (QB), [2020] E.M.</w:t>
      </w:r>
      <w:r w:rsidR="006B2136">
        <w:t>L.R 25</w:t>
      </w:r>
      <w:r w:rsidR="00D350C9">
        <w:t xml:space="preserve"> (“</w:t>
      </w:r>
      <w:r w:rsidR="00D350C9" w:rsidRPr="00D350C9">
        <w:rPr>
          <w:i/>
          <w:iCs/>
        </w:rPr>
        <w:t>Sube</w:t>
      </w:r>
      <w:r w:rsidR="00D350C9">
        <w:t>”)</w:t>
      </w:r>
      <w:r w:rsidR="004451F9">
        <w:t>. At para 68 he summarised the points that emerged from the authorities</w:t>
      </w:r>
      <w:r w:rsidR="00BE28C7">
        <w:t xml:space="preserve">. </w:t>
      </w:r>
      <w:r w:rsidR="00AC132F">
        <w:t xml:space="preserve">With the </w:t>
      </w:r>
      <w:r w:rsidR="004451F9">
        <w:t xml:space="preserve">citations from </w:t>
      </w:r>
      <w:r w:rsidR="004451F9" w:rsidRPr="004451F9">
        <w:rPr>
          <w:i/>
          <w:iCs/>
        </w:rPr>
        <w:t>Thomas</w:t>
      </w:r>
      <w:r w:rsidR="004451F9">
        <w:t xml:space="preserve"> </w:t>
      </w:r>
      <w:r w:rsidR="00AC132F">
        <w:t xml:space="preserve">and from </w:t>
      </w:r>
      <w:r w:rsidR="00AC132F" w:rsidRPr="00E048A4">
        <w:rPr>
          <w:i/>
          <w:iCs/>
        </w:rPr>
        <w:t>Tr</w:t>
      </w:r>
      <w:r w:rsidR="00E048A4" w:rsidRPr="00E048A4">
        <w:rPr>
          <w:i/>
          <w:iCs/>
        </w:rPr>
        <w:t>im</w:t>
      </w:r>
      <w:r w:rsidR="00AC132F" w:rsidRPr="00E048A4">
        <w:rPr>
          <w:i/>
          <w:iCs/>
        </w:rPr>
        <w:t>ingham</w:t>
      </w:r>
      <w:r w:rsidR="00AC132F">
        <w:t xml:space="preserve"> </w:t>
      </w:r>
      <w:r w:rsidR="00E048A4">
        <w:t xml:space="preserve">that </w:t>
      </w:r>
      <w:r w:rsidR="00AC132F">
        <w:t xml:space="preserve">I have already set out omitted, he said: </w:t>
      </w:r>
    </w:p>
    <w:p w14:paraId="36AE8023" w14:textId="454C193E" w:rsidR="00473BAD" w:rsidRDefault="00A2416C" w:rsidP="005D39EB">
      <w:pPr>
        <w:pStyle w:val="Quote"/>
      </w:pPr>
      <w:r>
        <w:t>“</w:t>
      </w:r>
      <w:r w:rsidR="005E50D3">
        <w:t>(1)</w:t>
      </w:r>
      <w:r w:rsidR="005E50D3">
        <w:tab/>
        <w:t xml:space="preserve">It is for the claimant to demonstrate that the conduct complained of is unreasonable, to the degree required…it is not a question of assessing the reasonableness of any opinions expressed in the publications </w:t>
      </w:r>
      <w:r w:rsidR="00822407">
        <w:t>complained</w:t>
      </w:r>
      <w:r w:rsidR="005E50D3">
        <w:t xml:space="preserve"> of</w:t>
      </w:r>
      <w:r w:rsidR="004A4723">
        <w:t>…</w:t>
      </w:r>
      <w:r w:rsidR="00473BAD">
        <w:t xml:space="preserve"> [</w:t>
      </w:r>
      <w:r w:rsidR="002A10E9">
        <w:t xml:space="preserve">part of </w:t>
      </w:r>
      <w:r w:rsidR="00473BAD">
        <w:t xml:space="preserve">para 32, </w:t>
      </w:r>
      <w:r w:rsidR="00473BAD" w:rsidRPr="00D350C9">
        <w:rPr>
          <w:i/>
          <w:iCs/>
        </w:rPr>
        <w:t>Thomas</w:t>
      </w:r>
      <w:r w:rsidR="00473BAD">
        <w:t xml:space="preserve"> was cited]</w:t>
      </w:r>
      <w:r w:rsidR="00182428">
        <w:t>.</w:t>
      </w:r>
    </w:p>
    <w:p w14:paraId="57B128A2" w14:textId="77777777" w:rsidR="00320558" w:rsidRDefault="00473BAD" w:rsidP="005D39EB">
      <w:pPr>
        <w:pStyle w:val="Quote"/>
      </w:pPr>
      <w:r>
        <w:t>(2)</w:t>
      </w:r>
      <w:r>
        <w:tab/>
        <w:t xml:space="preserve">The Court must test the </w:t>
      </w:r>
      <w:r w:rsidR="002A4563">
        <w:t>‘</w:t>
      </w:r>
      <w:r w:rsidRPr="00D350C9">
        <w:rPr>
          <w:i/>
          <w:iCs/>
        </w:rPr>
        <w:t>necessity</w:t>
      </w:r>
      <w:r w:rsidR="002A4563">
        <w:t>’ of any interference with freedom of expression by using the well-known three part test</w:t>
      </w:r>
      <w:r w:rsidR="00320558">
        <w:t>:</w:t>
      </w:r>
    </w:p>
    <w:p w14:paraId="3E33708A" w14:textId="77777777" w:rsidR="0070566F" w:rsidRDefault="00320558" w:rsidP="005D39EB">
      <w:pPr>
        <w:pStyle w:val="Quote"/>
        <w:ind w:left="1701"/>
      </w:pPr>
      <w:r>
        <w:t xml:space="preserve">‘The test of ‘necessity in a democratic society’ requires the Court to determine whether the ‘interference’ corresponded to a </w:t>
      </w:r>
      <w:r w:rsidR="00D25A6C">
        <w:t>‘pressing social need’, whether it was proportionate to the legitimate aim pursued and whether the reasons given…to justify it are relevant and sufficient’</w:t>
      </w:r>
    </w:p>
    <w:p w14:paraId="5F526697" w14:textId="77777777" w:rsidR="00EB069A" w:rsidRDefault="0070566F" w:rsidP="005D39EB">
      <w:pPr>
        <w:pStyle w:val="Quote"/>
        <w:ind w:firstLine="261"/>
      </w:pPr>
      <w:r w:rsidRPr="00D350C9">
        <w:rPr>
          <w:i/>
          <w:iCs/>
        </w:rPr>
        <w:t>Nilsen and Johnsen v Norway</w:t>
      </w:r>
      <w:r>
        <w:t xml:space="preserve"> (1999) 30 E.H.R.R. 878 [43].</w:t>
      </w:r>
    </w:p>
    <w:p w14:paraId="5F6C58DC" w14:textId="77777777" w:rsidR="00751870" w:rsidRDefault="00EB069A" w:rsidP="005D39EB">
      <w:pPr>
        <w:pStyle w:val="Quote"/>
      </w:pPr>
      <w:r>
        <w:t>(3)</w:t>
      </w:r>
      <w:r>
        <w:tab/>
        <w:t>In general, techniques of reporting, including the tone and editorial decisions about content, are matters for the media and not the Court to determine</w:t>
      </w:r>
      <w:r w:rsidR="007F44FD">
        <w:t xml:space="preserve">, see for instance </w:t>
      </w:r>
      <w:r w:rsidR="007F44FD" w:rsidRPr="002C788F">
        <w:rPr>
          <w:i/>
          <w:iCs/>
        </w:rPr>
        <w:t>Jersild v Denmark</w:t>
      </w:r>
      <w:r w:rsidR="007F44FD">
        <w:t xml:space="preserve"> (1995) 19 E.H.R.R 1 [31]</w:t>
      </w:r>
      <w:r w:rsidR="00863F14">
        <w:t>…</w:t>
      </w:r>
      <w:r w:rsidR="00863F14" w:rsidRPr="002C788F">
        <w:rPr>
          <w:i/>
          <w:iCs/>
        </w:rPr>
        <w:t>Trimingham v Associated Newspapers Lt</w:t>
      </w:r>
      <w:r w:rsidR="00BC784F" w:rsidRPr="002C788F">
        <w:rPr>
          <w:i/>
          <w:iCs/>
        </w:rPr>
        <w:t>d</w:t>
      </w:r>
      <w:r w:rsidR="00BC784F">
        <w:t xml:space="preserve"> [2012] EWHC 1296 (QB) [85] (Tugendhat J)</w:t>
      </w:r>
      <w:r w:rsidR="00751870">
        <w:t>.</w:t>
      </w:r>
    </w:p>
    <w:p w14:paraId="2FBB29CB" w14:textId="77777777" w:rsidR="005C6F9A" w:rsidRDefault="00751870" w:rsidP="005D39EB">
      <w:pPr>
        <w:pStyle w:val="Quote"/>
      </w:pPr>
      <w:r>
        <w:t>(4)</w:t>
      </w:r>
      <w:r>
        <w:tab/>
        <w:t>The court’s assessment of the harmful tendency of the statements complained of must always be objective, and not swayed by the subjective feelings of the claimant</w:t>
      </w:r>
      <w:r w:rsidR="002C555A">
        <w:t>…</w:t>
      </w:r>
      <w:r w:rsidR="00721C0F">
        <w:t xml:space="preserve"> [para of para 2</w:t>
      </w:r>
      <w:r w:rsidR="002C555A">
        <w:t xml:space="preserve">67, </w:t>
      </w:r>
      <w:r w:rsidR="002C555A" w:rsidRPr="002C555A">
        <w:rPr>
          <w:i/>
          <w:iCs/>
        </w:rPr>
        <w:t>Tirmingham</w:t>
      </w:r>
      <w:r w:rsidR="002C555A">
        <w:t xml:space="preserve"> was cited]</w:t>
      </w:r>
      <w:r w:rsidR="00182428">
        <w:t>.</w:t>
      </w:r>
    </w:p>
    <w:p w14:paraId="77DAE9DE" w14:textId="77777777" w:rsidR="005C6F9A" w:rsidRDefault="005C6F9A" w:rsidP="005D39EB">
      <w:pPr>
        <w:pStyle w:val="Quote"/>
      </w:pPr>
      <w:r>
        <w:t>(5)</w:t>
      </w:r>
      <w:r>
        <w:tab/>
      </w:r>
      <w:r w:rsidR="00822407">
        <w:t>Applied</w:t>
      </w:r>
      <w:r w:rsidR="008965A8">
        <w:t xml:space="preserve"> to the </w:t>
      </w:r>
      <w:r w:rsidR="00377D5F">
        <w:t>tort</w:t>
      </w:r>
      <w:r w:rsidR="008965A8">
        <w:t xml:space="preserve"> of har</w:t>
      </w:r>
      <w:r w:rsidR="0054264F">
        <w:t>assment, these principles mean that nothing short of a conscious or negligent abuse of media freedom will justify a finding of harassment</w:t>
      </w:r>
      <w:r w:rsidR="004A4723">
        <w:t>…</w:t>
      </w:r>
      <w:r w:rsidR="004919D4">
        <w:t xml:space="preserve"> [</w:t>
      </w:r>
      <w:r w:rsidR="002A10E9">
        <w:t xml:space="preserve">part of </w:t>
      </w:r>
      <w:r w:rsidR="004919D4">
        <w:t>para 50</w:t>
      </w:r>
      <w:r w:rsidR="002A10E9">
        <w:t xml:space="preserve">, </w:t>
      </w:r>
      <w:r w:rsidR="002A10E9" w:rsidRPr="002C788F">
        <w:rPr>
          <w:i/>
          <w:iCs/>
        </w:rPr>
        <w:t>Thomas</w:t>
      </w:r>
      <w:r w:rsidR="002A10E9">
        <w:t xml:space="preserve"> was cited</w:t>
      </w:r>
      <w:r w:rsidR="004A4723">
        <w:t>].</w:t>
      </w:r>
    </w:p>
    <w:p w14:paraId="4CB30F4C" w14:textId="75DA738C" w:rsidR="00A2416C" w:rsidRPr="00AE516B" w:rsidRDefault="005C6F9A" w:rsidP="005D39EB">
      <w:pPr>
        <w:pStyle w:val="Quote"/>
      </w:pPr>
      <w:r>
        <w:lastRenderedPageBreak/>
        <w:t>(6)</w:t>
      </w:r>
      <w:r>
        <w:tab/>
      </w:r>
      <w:r w:rsidR="002A10E9">
        <w:t>It will be a rare or exceptional case in which these criteria are satisfied, in relation to media publication</w:t>
      </w:r>
      <w:r w:rsidR="004A4723">
        <w:t>…</w:t>
      </w:r>
      <w:r w:rsidR="002F0DA9">
        <w:t xml:space="preserve"> [part of paras 34 – 35, </w:t>
      </w:r>
      <w:r w:rsidR="002F0DA9" w:rsidRPr="002C788F">
        <w:rPr>
          <w:i/>
          <w:iCs/>
        </w:rPr>
        <w:t>Thomas</w:t>
      </w:r>
      <w:r w:rsidR="002F0DA9">
        <w:t xml:space="preserve"> was cited].</w:t>
      </w:r>
      <w:r w:rsidR="00A2416C">
        <w:t>”</w:t>
      </w:r>
    </w:p>
    <w:p w14:paraId="0B1397FB" w14:textId="1E4DAF6D" w:rsidR="00CE2255" w:rsidRDefault="00BF176D" w:rsidP="005D39EB">
      <w:pPr>
        <w:pStyle w:val="ParaHeading"/>
        <w:rPr>
          <w:b/>
          <w:bCs/>
        </w:rPr>
      </w:pPr>
      <w:r w:rsidRPr="00BF176D">
        <w:rPr>
          <w:b/>
          <w:bCs/>
        </w:rPr>
        <w:t xml:space="preserve">The </w:t>
      </w:r>
      <w:r w:rsidR="009B61F5">
        <w:rPr>
          <w:b/>
          <w:bCs/>
        </w:rPr>
        <w:t xml:space="preserve">pleaded case </w:t>
      </w:r>
      <w:r w:rsidRPr="00BF176D">
        <w:rPr>
          <w:b/>
          <w:bCs/>
        </w:rPr>
        <w:t>against the LSE Defendants</w:t>
      </w:r>
    </w:p>
    <w:p w14:paraId="354C8700" w14:textId="1E79A45A" w:rsidR="005A5D89" w:rsidRPr="005A5D89" w:rsidRDefault="005A5D89" w:rsidP="005D39EB">
      <w:pPr>
        <w:pStyle w:val="ParaHeading"/>
        <w:rPr>
          <w:u w:val="single"/>
        </w:rPr>
      </w:pPr>
      <w:r w:rsidRPr="005A5D89">
        <w:rPr>
          <w:u w:val="single"/>
        </w:rPr>
        <w:t xml:space="preserve">The allegations concerning </w:t>
      </w:r>
      <w:r w:rsidR="009B61F5">
        <w:rPr>
          <w:u w:val="single"/>
        </w:rPr>
        <w:t>D6</w:t>
      </w:r>
    </w:p>
    <w:p w14:paraId="222AC844" w14:textId="0AE9B64E" w:rsidR="00BF176D" w:rsidRDefault="00CD4BEE" w:rsidP="005D39EB">
      <w:pPr>
        <w:pStyle w:val="ParaLevel1"/>
      </w:pPr>
      <w:r>
        <w:t>As I have summarised in para 8</w:t>
      </w:r>
      <w:r w:rsidR="00147339">
        <w:t>4</w:t>
      </w:r>
      <w:r>
        <w:t xml:space="preserve"> above, Dr Piepenbrock </w:t>
      </w:r>
      <w:r w:rsidR="001514E8">
        <w:t xml:space="preserve">pleads that he was harassed by D6 in six respects. </w:t>
      </w:r>
      <w:r w:rsidR="00FA52EF">
        <w:t>The first two allegations</w:t>
      </w:r>
      <w:r w:rsidR="00B93464">
        <w:t xml:space="preserve"> </w:t>
      </w:r>
      <w:r w:rsidR="005962FD">
        <w:t xml:space="preserve">concern conduct in September 2011 </w:t>
      </w:r>
      <w:r w:rsidR="00792CFE">
        <w:t xml:space="preserve">(the sexual assault by D6) </w:t>
      </w:r>
      <w:r w:rsidR="005962FD">
        <w:t xml:space="preserve">and November 2012 </w:t>
      </w:r>
      <w:r w:rsidR="00792CFE">
        <w:t>(refus</w:t>
      </w:r>
      <w:r w:rsidR="004A4C06">
        <w:t>al</w:t>
      </w:r>
      <w:r w:rsidR="00792CFE">
        <w:t xml:space="preserve"> to investigate </w:t>
      </w:r>
      <w:r w:rsidR="00EC6C41">
        <w:t xml:space="preserve">his grievance against </w:t>
      </w:r>
      <w:r w:rsidR="003E1DE5">
        <w:t>D9</w:t>
      </w:r>
      <w:r w:rsidR="00EC6C41">
        <w:t>)</w:t>
      </w:r>
      <w:r w:rsidR="007305EC">
        <w:t>. They</w:t>
      </w:r>
      <w:r w:rsidR="00EC6C41">
        <w:t xml:space="preserve"> </w:t>
      </w:r>
      <w:r w:rsidR="005962FD">
        <w:t>are plainly out of time</w:t>
      </w:r>
      <w:r w:rsidR="00F377DF">
        <w:t xml:space="preserve">, as </w:t>
      </w:r>
      <w:r w:rsidR="006A1BD8">
        <w:t xml:space="preserve">a six year limitation period applies by </w:t>
      </w:r>
      <w:r w:rsidR="00FC6926">
        <w:t>virtue</w:t>
      </w:r>
      <w:r w:rsidR="006A1BD8">
        <w:t xml:space="preserve"> of ss 2 and 11(1A) LA 1980</w:t>
      </w:r>
      <w:r w:rsidR="005962FD">
        <w:t xml:space="preserve">. </w:t>
      </w:r>
      <w:r w:rsidR="00FA50A6">
        <w:t xml:space="preserve">Whilst that </w:t>
      </w:r>
      <w:r w:rsidR="00352E9A">
        <w:t xml:space="preserve">is </w:t>
      </w:r>
      <w:r w:rsidR="00825EFF">
        <w:t xml:space="preserve">a conclusive answer, </w:t>
      </w:r>
      <w:r w:rsidR="00FA50A6">
        <w:t>I also conclude that the pursuit of these allegations would amount to an abuse of process for the reason</w:t>
      </w:r>
      <w:r w:rsidR="005222CA">
        <w:t>s I discuss in relation to the third allegation.</w:t>
      </w:r>
    </w:p>
    <w:p w14:paraId="5D7ACE38" w14:textId="08C81AC1" w:rsidR="00695989" w:rsidRDefault="00C612F0" w:rsidP="005D39EB">
      <w:pPr>
        <w:pStyle w:val="ParaLevel1"/>
      </w:pPr>
      <w:r>
        <w:t xml:space="preserve">The third allegation is that </w:t>
      </w:r>
      <w:r w:rsidR="00CD4001">
        <w:t xml:space="preserve">in March 2016 </w:t>
      </w:r>
      <w:r w:rsidR="00674D00">
        <w:t xml:space="preserve">D6 </w:t>
      </w:r>
      <w:r w:rsidR="00273FB8">
        <w:t xml:space="preserve">lied </w:t>
      </w:r>
      <w:r w:rsidR="00CD4001">
        <w:t>i</w:t>
      </w:r>
      <w:r w:rsidR="00AE703F">
        <w:t xml:space="preserve">n saying </w:t>
      </w:r>
      <w:r w:rsidR="00535DCB">
        <w:t xml:space="preserve">that </w:t>
      </w:r>
      <w:r w:rsidR="00D07AD5">
        <w:t xml:space="preserve">there never existed </w:t>
      </w:r>
      <w:r w:rsidR="00535DCB">
        <w:t xml:space="preserve">evidence of </w:t>
      </w:r>
      <w:r w:rsidR="002112B7">
        <w:t xml:space="preserve">Dr Piepenbrock </w:t>
      </w:r>
      <w:r w:rsidR="00535DCB">
        <w:t xml:space="preserve">instituting a grievance </w:t>
      </w:r>
      <w:r w:rsidR="00FC0478">
        <w:t xml:space="preserve">against </w:t>
      </w:r>
      <w:r w:rsidR="002112B7">
        <w:t>D9</w:t>
      </w:r>
      <w:r w:rsidR="00FC0478">
        <w:t xml:space="preserve"> </w:t>
      </w:r>
      <w:r w:rsidR="00AE703F">
        <w:t xml:space="preserve">in </w:t>
      </w:r>
      <w:r w:rsidR="00E356BA">
        <w:t>November 2012</w:t>
      </w:r>
      <w:r w:rsidR="00FC0478">
        <w:t>.</w:t>
      </w:r>
      <w:r w:rsidR="003A1B07">
        <w:t xml:space="preserve"> This allegation (and the second allegation) </w:t>
      </w:r>
      <w:r w:rsidR="00A26ED8">
        <w:t>refer</w:t>
      </w:r>
      <w:r w:rsidR="00194700">
        <w:t>s</w:t>
      </w:r>
      <w:r w:rsidR="00A26ED8">
        <w:t xml:space="preserve"> back to </w:t>
      </w:r>
      <w:r w:rsidR="003A1B07">
        <w:t xml:space="preserve">matters set out in </w:t>
      </w:r>
      <w:r w:rsidR="00590D14">
        <w:t>paras 151</w:t>
      </w:r>
      <w:r w:rsidR="007E3C7F">
        <w:t xml:space="preserve"> </w:t>
      </w:r>
      <w:r w:rsidR="00D84673">
        <w:t>–</w:t>
      </w:r>
      <w:r w:rsidR="007E3C7F">
        <w:t xml:space="preserve"> 162</w:t>
      </w:r>
      <w:r w:rsidR="00D84673">
        <w:t xml:space="preserve"> and 203 </w:t>
      </w:r>
      <w:r w:rsidR="008C5CB1">
        <w:t>–</w:t>
      </w:r>
      <w:r w:rsidR="00D84673">
        <w:t xml:space="preserve"> </w:t>
      </w:r>
      <w:r w:rsidR="0035179C">
        <w:t>204</w:t>
      </w:r>
      <w:r w:rsidR="003A1B07">
        <w:t xml:space="preserve"> of the Particulars of Claim</w:t>
      </w:r>
      <w:r w:rsidR="008C5CB1">
        <w:t xml:space="preserve">. </w:t>
      </w:r>
      <w:r w:rsidR="00123DC2">
        <w:t xml:space="preserve">I accept </w:t>
      </w:r>
      <w:r w:rsidR="00E56F73">
        <w:t xml:space="preserve">Ms Johnson’s </w:t>
      </w:r>
      <w:r w:rsidR="00123DC2">
        <w:t>submission that th</w:t>
      </w:r>
      <w:r w:rsidR="0022500A">
        <w:t>e pursuit of th</w:t>
      </w:r>
      <w:r w:rsidR="00123DC2">
        <w:t xml:space="preserve">is allegation is an abuse of process </w:t>
      </w:r>
      <w:r w:rsidR="0022500A">
        <w:t>as</w:t>
      </w:r>
      <w:r w:rsidR="00342EBD">
        <w:t xml:space="preserve"> if </w:t>
      </w:r>
      <w:r w:rsidR="008D1502">
        <w:t xml:space="preserve">it </w:t>
      </w:r>
      <w:r w:rsidR="00342EBD">
        <w:t>was to be made,</w:t>
      </w:r>
      <w:r w:rsidR="0022500A">
        <w:t xml:space="preserve"> it could and should have been raised in the </w:t>
      </w:r>
      <w:r w:rsidR="000050F3">
        <w:t xml:space="preserve">earlier High Court claim that was tried in </w:t>
      </w:r>
      <w:r w:rsidR="0022500A">
        <w:t xml:space="preserve">2018. </w:t>
      </w:r>
    </w:p>
    <w:p w14:paraId="73FA8161" w14:textId="605A9E3F" w:rsidR="00C612F0" w:rsidRDefault="0022500A" w:rsidP="005D39EB">
      <w:pPr>
        <w:pStyle w:val="ParaLevel1"/>
      </w:pPr>
      <w:r>
        <w:t xml:space="preserve">In accordance with </w:t>
      </w:r>
      <w:r w:rsidR="00E331A7">
        <w:t xml:space="preserve">Lord Bingham’s guidance in </w:t>
      </w:r>
      <w:r w:rsidRPr="00E2437E">
        <w:rPr>
          <w:i/>
          <w:iCs/>
        </w:rPr>
        <w:t>Johnson v Gore-Wood</w:t>
      </w:r>
      <w:r>
        <w:t xml:space="preserve"> (para </w:t>
      </w:r>
      <w:r w:rsidR="004A448D">
        <w:t>132</w:t>
      </w:r>
      <w:r>
        <w:t xml:space="preserve"> above), I have </w:t>
      </w:r>
      <w:r w:rsidR="00647347">
        <w:t xml:space="preserve">approached this </w:t>
      </w:r>
      <w:r w:rsidR="00695989">
        <w:t xml:space="preserve">question </w:t>
      </w:r>
      <w:r w:rsidR="00647347">
        <w:t xml:space="preserve">on the basis that the failure to raise this </w:t>
      </w:r>
      <w:r w:rsidR="007F653C">
        <w:t xml:space="preserve">allegation </w:t>
      </w:r>
      <w:r w:rsidR="00A7360F">
        <w:t xml:space="preserve">in the earlier proceedings </w:t>
      </w:r>
      <w:r w:rsidR="00F05BA3">
        <w:t>does not in and of itself amount to an abuse</w:t>
      </w:r>
      <w:r w:rsidR="003C5707">
        <w:t xml:space="preserve"> and </w:t>
      </w:r>
      <w:r w:rsidR="00F05BA3">
        <w:t>that I must make a broad merits-based judgment</w:t>
      </w:r>
      <w:r w:rsidR="00B02521">
        <w:t xml:space="preserve"> taking into account all of the facts of the case and focusing upon whether the Claimant is misusing the processes of the </w:t>
      </w:r>
      <w:r w:rsidR="00530BD7">
        <w:t>C</w:t>
      </w:r>
      <w:r w:rsidR="00B02521">
        <w:t>ourt by seeking to raise the issue at this stage</w:t>
      </w:r>
      <w:r w:rsidR="00BC5CE7">
        <w:t>. I am influenced by the following in particular:</w:t>
      </w:r>
    </w:p>
    <w:p w14:paraId="725051F5" w14:textId="20BB3E61" w:rsidR="00BC5CE7" w:rsidRDefault="00BC5CE7" w:rsidP="005D39EB">
      <w:pPr>
        <w:pStyle w:val="ParaLevel2"/>
      </w:pPr>
      <w:r>
        <w:t xml:space="preserve">The </w:t>
      </w:r>
      <w:r w:rsidR="00F4213B">
        <w:t xml:space="preserve">High Court </w:t>
      </w:r>
      <w:r w:rsidR="00F0462A">
        <w:t xml:space="preserve">claim that was tried in </w:t>
      </w:r>
      <w:r>
        <w:t xml:space="preserve">2018 </w:t>
      </w:r>
      <w:r w:rsidR="00385DEA">
        <w:t xml:space="preserve">concerned </w:t>
      </w:r>
      <w:r w:rsidR="00AE4206">
        <w:t>the November 20</w:t>
      </w:r>
      <w:r w:rsidR="00F67FB2">
        <w:t>1</w:t>
      </w:r>
      <w:r w:rsidR="00AE4206">
        <w:t>2 US trip</w:t>
      </w:r>
      <w:r w:rsidR="00950BA2">
        <w:t xml:space="preserve">, </w:t>
      </w:r>
      <w:r w:rsidR="00005780">
        <w:t xml:space="preserve">D9’s subsequent </w:t>
      </w:r>
      <w:r w:rsidR="00AE4206">
        <w:t xml:space="preserve">complaint </w:t>
      </w:r>
      <w:r w:rsidR="000F1142">
        <w:t xml:space="preserve">and the way </w:t>
      </w:r>
      <w:r w:rsidR="00903409">
        <w:t xml:space="preserve">the LSE </w:t>
      </w:r>
      <w:r w:rsidR="00523EB6">
        <w:t xml:space="preserve">handled this. </w:t>
      </w:r>
      <w:r w:rsidR="00FB2EA7">
        <w:t xml:space="preserve">D6 was a central witness for the LSE in those proceedings, </w:t>
      </w:r>
      <w:r w:rsidR="00556FB9">
        <w:t>given her role as the Department Manager</w:t>
      </w:r>
      <w:r w:rsidR="003816A3">
        <w:t xml:space="preserve">. </w:t>
      </w:r>
      <w:r w:rsidR="00950BA2">
        <w:t>Indeed, t</w:t>
      </w:r>
      <w:r w:rsidR="000119DC">
        <w:t xml:space="preserve">he Claimant describes her as the LSE’s “key witness” at para 203 of his Particulars of Claim. </w:t>
      </w:r>
      <w:r w:rsidR="008C5CB1">
        <w:t xml:space="preserve">Her </w:t>
      </w:r>
      <w:r w:rsidR="0069667E">
        <w:t xml:space="preserve">involvement in the events </w:t>
      </w:r>
      <w:r w:rsidR="003816A3">
        <w:t xml:space="preserve">is summarised in paras 90 – 102 of </w:t>
      </w:r>
      <w:r w:rsidR="0069667E">
        <w:t xml:space="preserve">the 2018 Judgment. Her </w:t>
      </w:r>
      <w:r w:rsidR="00C26627">
        <w:t xml:space="preserve">conduct was </w:t>
      </w:r>
      <w:r w:rsidR="00762F69">
        <w:t xml:space="preserve">heavily </w:t>
      </w:r>
      <w:r w:rsidR="00C26627">
        <w:t>criticised by the Claimant in</w:t>
      </w:r>
      <w:r w:rsidR="006340B3">
        <w:t xml:space="preserve"> </w:t>
      </w:r>
      <w:r w:rsidR="00F87904">
        <w:t>t</w:t>
      </w:r>
      <w:r w:rsidR="00797EBD">
        <w:t xml:space="preserve">he </w:t>
      </w:r>
      <w:r w:rsidR="00FC6926">
        <w:t>allegations</w:t>
      </w:r>
      <w:r w:rsidR="007149BE">
        <w:t xml:space="preserve"> </w:t>
      </w:r>
      <w:r w:rsidR="00797EBD">
        <w:t>of negligence that were advanced</w:t>
      </w:r>
      <w:r w:rsidR="006340B3">
        <w:t>. He was</w:t>
      </w:r>
      <w:r w:rsidR="00692304">
        <w:t xml:space="preserve"> represented by a highly experienced legal team. Nonetheless he did not </w:t>
      </w:r>
      <w:r w:rsidR="00BE0267">
        <w:t xml:space="preserve">assert in those </w:t>
      </w:r>
      <w:r w:rsidR="00FC6926">
        <w:t>proceedings</w:t>
      </w:r>
      <w:r w:rsidR="00BE0267">
        <w:t xml:space="preserve"> that </w:t>
      </w:r>
      <w:r w:rsidR="007010CB">
        <w:t>D6</w:t>
      </w:r>
      <w:r w:rsidR="00BE0267">
        <w:t xml:space="preserve"> (as opposed to </w:t>
      </w:r>
      <w:r w:rsidR="007010CB">
        <w:t>D9</w:t>
      </w:r>
      <w:r w:rsidR="00BE0267">
        <w:t xml:space="preserve">) </w:t>
      </w:r>
      <w:r w:rsidR="006B1C3D">
        <w:t>was responsible for conduct that amounted to harassment under the PHA 1997 and</w:t>
      </w:r>
      <w:r w:rsidR="00B71714">
        <w:t xml:space="preserve"> the </w:t>
      </w:r>
      <w:r w:rsidR="00FC6926">
        <w:t>particulars</w:t>
      </w:r>
      <w:r w:rsidR="00B71714">
        <w:t xml:space="preserve"> of negligence and / or breach of contract </w:t>
      </w:r>
      <w:r w:rsidR="006B1C3D">
        <w:t xml:space="preserve">did not allege that she (or other members of the LSE staff) had </w:t>
      </w:r>
      <w:r w:rsidR="00881B8F">
        <w:t xml:space="preserve">failed </w:t>
      </w:r>
      <w:r w:rsidR="006B1C3D">
        <w:t xml:space="preserve">to </w:t>
      </w:r>
      <w:r w:rsidR="0000252B">
        <w:t xml:space="preserve">investigate a grievance that he had instituted in November 2012 against </w:t>
      </w:r>
      <w:r w:rsidR="00630CF6">
        <w:t>D9</w:t>
      </w:r>
      <w:r w:rsidR="0000252B">
        <w:t xml:space="preserve"> or that </w:t>
      </w:r>
      <w:r w:rsidR="00630CF6">
        <w:t>D6</w:t>
      </w:r>
      <w:r w:rsidR="0000252B">
        <w:t xml:space="preserve"> had subsequent</w:t>
      </w:r>
      <w:r w:rsidR="00D017D1">
        <w:t>ly</w:t>
      </w:r>
      <w:r w:rsidR="0000252B">
        <w:t xml:space="preserve"> lied about </w:t>
      </w:r>
      <w:r w:rsidR="0080441A">
        <w:t xml:space="preserve">this. (His evidence is summarised </w:t>
      </w:r>
      <w:r w:rsidR="004C50EF">
        <w:t xml:space="preserve">in detail </w:t>
      </w:r>
      <w:r w:rsidR="0080441A">
        <w:t xml:space="preserve">at paras </w:t>
      </w:r>
      <w:r w:rsidR="00893956">
        <w:t xml:space="preserve">6 – 48 of </w:t>
      </w:r>
      <w:r w:rsidR="00630CF6">
        <w:t>the 2018 J</w:t>
      </w:r>
      <w:r w:rsidR="00893956">
        <w:t>udgment</w:t>
      </w:r>
      <w:r w:rsidR="004C50EF">
        <w:t>.)</w:t>
      </w:r>
      <w:r w:rsidR="00B42561">
        <w:t xml:space="preserve"> </w:t>
      </w:r>
      <w:r w:rsidR="00F91E39">
        <w:t xml:space="preserve">This would have been the obvious time to raise allegations (if pursued) that </w:t>
      </w:r>
      <w:r w:rsidR="00B458EF">
        <w:t xml:space="preserve">D6’s </w:t>
      </w:r>
      <w:r w:rsidR="00AC13F4">
        <w:t xml:space="preserve">alleged failings were the product of a </w:t>
      </w:r>
      <w:r w:rsidR="00BF3677">
        <w:t xml:space="preserve">“multi-year </w:t>
      </w:r>
      <w:r w:rsidR="00AC13F4">
        <w:t>campaign of vengeance</w:t>
      </w:r>
      <w:r w:rsidR="00BF3677">
        <w:t>”</w:t>
      </w:r>
      <w:r w:rsidR="00AC13F4">
        <w:t xml:space="preserve"> on her part </w:t>
      </w:r>
      <w:r w:rsidR="00BF3677">
        <w:t xml:space="preserve">(para 35, current </w:t>
      </w:r>
      <w:r w:rsidR="00FC6926">
        <w:t>Particulars</w:t>
      </w:r>
      <w:r w:rsidR="00BF3677">
        <w:t xml:space="preserve"> of Claim) </w:t>
      </w:r>
      <w:r w:rsidR="00AC13F4">
        <w:t xml:space="preserve">and /or that </w:t>
      </w:r>
      <w:r w:rsidR="00FF3BF0">
        <w:t xml:space="preserve">the Claimant’s own grievance about </w:t>
      </w:r>
      <w:r w:rsidR="00B458EF">
        <w:t>D9’</w:t>
      </w:r>
      <w:r w:rsidR="00FF3BF0">
        <w:t>s conduct had been supressed</w:t>
      </w:r>
      <w:r w:rsidR="00A5537A">
        <w:t>.</w:t>
      </w:r>
      <w:r w:rsidR="00FF3BF0">
        <w:t xml:space="preserve"> </w:t>
      </w:r>
      <w:r w:rsidR="007827FE">
        <w:t xml:space="preserve">No sufficient explanation </w:t>
      </w:r>
      <w:r w:rsidR="009A58D3">
        <w:t xml:space="preserve">for these </w:t>
      </w:r>
      <w:r w:rsidR="00FC6926">
        <w:t>omissions</w:t>
      </w:r>
      <w:r w:rsidR="009A58D3">
        <w:t xml:space="preserve"> </w:t>
      </w:r>
      <w:r w:rsidR="007827FE">
        <w:t xml:space="preserve">has been </w:t>
      </w:r>
      <w:r w:rsidR="009A58D3">
        <w:t>advanced by the Claimant;</w:t>
      </w:r>
    </w:p>
    <w:p w14:paraId="72ADAAA6" w14:textId="1ACC2A70" w:rsidR="009A58D3" w:rsidRDefault="009A58D3" w:rsidP="005D39EB">
      <w:pPr>
        <w:pStyle w:val="ParaLevel2"/>
      </w:pPr>
      <w:r>
        <w:lastRenderedPageBreak/>
        <w:t xml:space="preserve">The </w:t>
      </w:r>
      <w:r w:rsidR="00304E95">
        <w:t xml:space="preserve">trial </w:t>
      </w:r>
      <w:r>
        <w:t xml:space="preserve">in 2018 occupied nine days of </w:t>
      </w:r>
      <w:r w:rsidR="00C9296B">
        <w:t>C</w:t>
      </w:r>
      <w:r>
        <w:t>ourt time</w:t>
      </w:r>
      <w:r w:rsidR="00EF59B9">
        <w:t xml:space="preserve">. Accordingly, a considerable proportion of the </w:t>
      </w:r>
      <w:r w:rsidR="00C9296B">
        <w:t>C</w:t>
      </w:r>
      <w:r w:rsidR="00EF59B9">
        <w:t>ourt’s resources were devoted to the matter at that stage;</w:t>
      </w:r>
    </w:p>
    <w:p w14:paraId="7F6FC96F" w14:textId="3FDD5A86" w:rsidR="007135DF" w:rsidRDefault="008E3307" w:rsidP="005D39EB">
      <w:pPr>
        <w:pStyle w:val="ParaLevel2"/>
      </w:pPr>
      <w:r>
        <w:t xml:space="preserve">In support of </w:t>
      </w:r>
      <w:r w:rsidR="00CE0D45">
        <w:t>his current allegation that D6</w:t>
      </w:r>
      <w:r>
        <w:t xml:space="preserve"> lied about the existence of documents </w:t>
      </w:r>
      <w:r w:rsidR="00764EC8">
        <w:t xml:space="preserve">confirming that he raised a grievance in November 2012, the Claimant relies on statements made and disclosure given in </w:t>
      </w:r>
      <w:r w:rsidR="00EA03A0">
        <w:t xml:space="preserve">those earlier proceedings, see </w:t>
      </w:r>
      <w:r w:rsidR="00A53976">
        <w:t xml:space="preserve">paras 153 – 156 of the </w:t>
      </w:r>
      <w:r w:rsidR="00EA03A0">
        <w:t>Particulars of Claim</w:t>
      </w:r>
      <w:r w:rsidR="00A53976">
        <w:t>. This underscores th</w:t>
      </w:r>
      <w:r w:rsidR="00077EEF">
        <w:t>e point th</w:t>
      </w:r>
      <w:r w:rsidR="00A53976">
        <w:t>at</w:t>
      </w:r>
      <w:r w:rsidR="003C48F8">
        <w:t>,</w:t>
      </w:r>
      <w:r w:rsidR="00A53976">
        <w:t xml:space="preserve"> if these </w:t>
      </w:r>
      <w:r w:rsidR="00B809A6">
        <w:t>m</w:t>
      </w:r>
      <w:r w:rsidR="00A53976">
        <w:t xml:space="preserve">atters </w:t>
      </w:r>
      <w:r w:rsidR="00B809A6">
        <w:t xml:space="preserve">were </w:t>
      </w:r>
      <w:r w:rsidR="007135DF">
        <w:t>worthy of exploration</w:t>
      </w:r>
      <w:r w:rsidR="003C48F8">
        <w:t>,</w:t>
      </w:r>
      <w:r w:rsidR="007135DF">
        <w:t xml:space="preserve"> </w:t>
      </w:r>
      <w:r w:rsidR="003646D6">
        <w:t xml:space="preserve">the </w:t>
      </w:r>
      <w:r w:rsidR="00B809A6">
        <w:t xml:space="preserve">time and </w:t>
      </w:r>
      <w:r w:rsidR="003646D6">
        <w:t xml:space="preserve">place for that to be done was within the </w:t>
      </w:r>
      <w:r w:rsidR="003C48F8">
        <w:t xml:space="preserve">earlier </w:t>
      </w:r>
      <w:r w:rsidR="004209ED">
        <w:t xml:space="preserve">High Court </w:t>
      </w:r>
      <w:r w:rsidR="003C48F8">
        <w:t>c</w:t>
      </w:r>
      <w:r w:rsidR="003646D6">
        <w:t>laim</w:t>
      </w:r>
      <w:r w:rsidR="002D0FF9">
        <w:t>;</w:t>
      </w:r>
      <w:r w:rsidR="003646D6">
        <w:t xml:space="preserve"> </w:t>
      </w:r>
    </w:p>
    <w:p w14:paraId="513AF48C" w14:textId="4A54C02B" w:rsidR="00EF59B9" w:rsidRDefault="00EE359C" w:rsidP="005D39EB">
      <w:pPr>
        <w:pStyle w:val="ParaLevel2"/>
      </w:pPr>
      <w:r>
        <w:t xml:space="preserve">The current Particulars of Claim </w:t>
      </w:r>
      <w:r w:rsidR="00402ED5">
        <w:t>disparage D6 in a gratuitous and unnecessary way</w:t>
      </w:r>
      <w:r w:rsidR="00162235">
        <w:t xml:space="preserve"> (even allowing for the </w:t>
      </w:r>
      <w:r w:rsidR="00A251B5">
        <w:t xml:space="preserve">specific </w:t>
      </w:r>
      <w:r w:rsidR="00162235">
        <w:t>harassment allegations that the Claimant make</w:t>
      </w:r>
      <w:r w:rsidR="00A251B5">
        <w:t>s</w:t>
      </w:r>
      <w:r w:rsidR="00162235">
        <w:t>)</w:t>
      </w:r>
      <w:r w:rsidR="00402ED5">
        <w:t>.</w:t>
      </w:r>
      <w:r w:rsidR="00162235">
        <w:t xml:space="preserve"> </w:t>
      </w:r>
      <w:r w:rsidR="00C225F7">
        <w:t xml:space="preserve">By way of example, </w:t>
      </w:r>
      <w:r w:rsidR="00D13AA9">
        <w:t xml:space="preserve">scattergun allegations are made </w:t>
      </w:r>
      <w:r w:rsidR="00611B62">
        <w:t xml:space="preserve">including: </w:t>
      </w:r>
      <w:r w:rsidR="00D13AA9">
        <w:t>that she has been a bully to others</w:t>
      </w:r>
      <w:r w:rsidR="00D54AD6">
        <w:t>;</w:t>
      </w:r>
      <w:r w:rsidR="00D13AA9">
        <w:t xml:space="preserve"> that she drinks alcohol to excess</w:t>
      </w:r>
      <w:r w:rsidR="00717E1B">
        <w:t xml:space="preserve"> (and a superfluous photograph of her holding what </w:t>
      </w:r>
      <w:r w:rsidR="00FC6926">
        <w:t>appears</w:t>
      </w:r>
      <w:r w:rsidR="00717E1B">
        <w:t xml:space="preserve"> to be a glass of wine is included in the pleading)</w:t>
      </w:r>
      <w:r w:rsidR="00D54AD6">
        <w:t>; and</w:t>
      </w:r>
      <w:r w:rsidR="00D13AA9">
        <w:t xml:space="preserve"> that </w:t>
      </w:r>
      <w:r w:rsidR="00717E1B">
        <w:t xml:space="preserve">she has run a “harassment machine” against </w:t>
      </w:r>
      <w:r w:rsidR="002D0FF9">
        <w:t xml:space="preserve">named </w:t>
      </w:r>
      <w:r w:rsidR="00717E1B">
        <w:t>others</w:t>
      </w:r>
      <w:r w:rsidR="00D13AA9">
        <w:t xml:space="preserve"> </w:t>
      </w:r>
      <w:r w:rsidR="00117852">
        <w:t xml:space="preserve">(paras 23 </w:t>
      </w:r>
      <w:r w:rsidR="00772E50">
        <w:t>–</w:t>
      </w:r>
      <w:r w:rsidR="00117852">
        <w:t xml:space="preserve"> 29</w:t>
      </w:r>
      <w:r w:rsidR="00772E50">
        <w:t>)</w:t>
      </w:r>
      <w:r w:rsidR="00D76469">
        <w:t>. Her</w:t>
      </w:r>
      <w:r w:rsidR="00772E50">
        <w:t xml:space="preserve"> </w:t>
      </w:r>
      <w:r w:rsidR="007A334E">
        <w:t>alleged harassment is compositely described as “</w:t>
      </w:r>
      <w:r w:rsidR="0003289A">
        <w:t>vengeance</w:t>
      </w:r>
      <w:r w:rsidR="007A334E">
        <w:t xml:space="preserve"> stalking” </w:t>
      </w:r>
      <w:r w:rsidR="00D76469">
        <w:t>al</w:t>
      </w:r>
      <w:r w:rsidR="007A334E">
        <w:t>though the six individual allegations, even if taken at face value</w:t>
      </w:r>
      <w:r w:rsidR="003F030D">
        <w:t>,</w:t>
      </w:r>
      <w:r w:rsidR="007A334E">
        <w:t xml:space="preserve"> do not warrant this description;</w:t>
      </w:r>
    </w:p>
    <w:p w14:paraId="006D2485" w14:textId="6FC54B55" w:rsidR="00F61DE8" w:rsidRDefault="00F61DE8" w:rsidP="005D39EB">
      <w:pPr>
        <w:pStyle w:val="ParaLevel2"/>
      </w:pPr>
      <w:r>
        <w:t xml:space="preserve">The alleged conduct in March 2016 (the third allegation) would </w:t>
      </w:r>
      <w:r w:rsidR="00B57A82">
        <w:t>need</w:t>
      </w:r>
      <w:r>
        <w:t xml:space="preserve"> to be considered in the context of the second allegation</w:t>
      </w:r>
      <w:r w:rsidR="00C84765">
        <w:t xml:space="preserve">, which, as I have indicated, is statute barred. Pursuit of this aspect of the claim would involve the </w:t>
      </w:r>
      <w:r w:rsidR="00C9296B">
        <w:t>C</w:t>
      </w:r>
      <w:r w:rsidR="00C84765">
        <w:t>ourt considering heavily disputed events that occurred many years ago</w:t>
      </w:r>
      <w:r w:rsidR="00A72968">
        <w:t xml:space="preserve">. Furthermore, the Claimant appears to accept in para 598 of </w:t>
      </w:r>
      <w:r w:rsidR="00A72373">
        <w:t xml:space="preserve">his </w:t>
      </w:r>
      <w:r w:rsidR="00A72968">
        <w:t xml:space="preserve">current pleading that </w:t>
      </w:r>
      <w:r w:rsidR="00E37B39">
        <w:t xml:space="preserve">the </w:t>
      </w:r>
      <w:r w:rsidR="00594E07">
        <w:t xml:space="preserve">previous High Court claim </w:t>
      </w:r>
      <w:r w:rsidR="00E37B39">
        <w:t>covered the LSE’s torts up to March 2013</w:t>
      </w:r>
      <w:r w:rsidR="00594E07">
        <w:t xml:space="preserve">, which </w:t>
      </w:r>
      <w:r w:rsidR="00E37B39">
        <w:t>would include a</w:t>
      </w:r>
      <w:r w:rsidR="00A72373">
        <w:t>n alleged</w:t>
      </w:r>
      <w:r w:rsidR="00E37B39">
        <w:t xml:space="preserve"> failure to address a grievance submitted in November 2012</w:t>
      </w:r>
      <w:r w:rsidR="00C84765">
        <w:t>;</w:t>
      </w:r>
    </w:p>
    <w:p w14:paraId="0BD1D798" w14:textId="305CFC8D" w:rsidR="005237E8" w:rsidRDefault="00B364E4" w:rsidP="005D39EB">
      <w:pPr>
        <w:pStyle w:val="ParaLevel2"/>
      </w:pPr>
      <w:r>
        <w:t xml:space="preserve">Although it is not suggested that an issue estoppel arises </w:t>
      </w:r>
      <w:r w:rsidR="0043219B">
        <w:t>in relation to this aspect</w:t>
      </w:r>
      <w:r w:rsidR="005F2ADA">
        <w:t xml:space="preserve"> (</w:t>
      </w:r>
      <w:r w:rsidR="00864A14">
        <w:t xml:space="preserve">as </w:t>
      </w:r>
      <w:r w:rsidR="005F2ADA">
        <w:t xml:space="preserve">the ET claim contained no pleaded allegations against </w:t>
      </w:r>
      <w:r w:rsidR="00B05FEF">
        <w:t>her</w:t>
      </w:r>
      <w:r w:rsidR="005F2ADA">
        <w:t>)</w:t>
      </w:r>
      <w:r w:rsidR="0043219B">
        <w:t xml:space="preserve">, </w:t>
      </w:r>
      <w:r w:rsidR="002B60EC">
        <w:t xml:space="preserve">the </w:t>
      </w:r>
      <w:r w:rsidR="00625650">
        <w:t xml:space="preserve">ET’s </w:t>
      </w:r>
      <w:r w:rsidR="002B60EC">
        <w:t xml:space="preserve">conclusions </w:t>
      </w:r>
      <w:r w:rsidR="00A96FDA">
        <w:t xml:space="preserve">in relation to </w:t>
      </w:r>
      <w:r w:rsidR="00625650">
        <w:t>D6</w:t>
      </w:r>
      <w:r w:rsidR="00A96FDA">
        <w:t xml:space="preserve"> </w:t>
      </w:r>
      <w:r w:rsidR="002B60EC">
        <w:t xml:space="preserve">are relevant to </w:t>
      </w:r>
      <w:r w:rsidR="001013A0">
        <w:t>the</w:t>
      </w:r>
      <w:r w:rsidR="00F002F1">
        <w:t xml:space="preserve"> </w:t>
      </w:r>
      <w:r w:rsidR="0043219B">
        <w:t xml:space="preserve">broad merits-based </w:t>
      </w:r>
      <w:r w:rsidR="002B60EC">
        <w:t xml:space="preserve">assessment. </w:t>
      </w:r>
      <w:r w:rsidR="00CA352A">
        <w:t xml:space="preserve">Dr Piepenbrock filed a witness statement in those </w:t>
      </w:r>
      <w:r w:rsidR="0003289A">
        <w:t>proceedings</w:t>
      </w:r>
      <w:r w:rsidR="00CA352A">
        <w:t xml:space="preserve"> </w:t>
      </w:r>
      <w:r w:rsidR="00A96FDA">
        <w:t xml:space="preserve">which made </w:t>
      </w:r>
      <w:r w:rsidR="007C45E0">
        <w:t xml:space="preserve">a series of </w:t>
      </w:r>
      <w:r w:rsidR="0003289A">
        <w:t>allegations</w:t>
      </w:r>
      <w:r w:rsidR="007C45E0">
        <w:t xml:space="preserve"> about </w:t>
      </w:r>
      <w:r w:rsidR="00F002F1">
        <w:t>D6</w:t>
      </w:r>
      <w:r w:rsidR="007C45E0">
        <w:t xml:space="preserve"> that are similar to those made in the current </w:t>
      </w:r>
      <w:r w:rsidR="00A96FDA">
        <w:t>proceedings</w:t>
      </w:r>
      <w:r w:rsidR="007C45E0">
        <w:t xml:space="preserve">. </w:t>
      </w:r>
      <w:r w:rsidR="00073A16">
        <w:t xml:space="preserve">The ET </w:t>
      </w:r>
      <w:r w:rsidR="004251B8">
        <w:t xml:space="preserve">concluded that no rational explanation had been provided for </w:t>
      </w:r>
      <w:r w:rsidR="005714D6">
        <w:t xml:space="preserve">his </w:t>
      </w:r>
      <w:r w:rsidR="004251B8">
        <w:t xml:space="preserve">failure to include </w:t>
      </w:r>
      <w:r w:rsidR="00FE445B">
        <w:t>the</w:t>
      </w:r>
      <w:r w:rsidR="005714D6">
        <w:t>se</w:t>
      </w:r>
      <w:r w:rsidR="00FE445B">
        <w:t xml:space="preserve"> allegations </w:t>
      </w:r>
      <w:r w:rsidR="00F7242B">
        <w:t>wh</w:t>
      </w:r>
      <w:r w:rsidR="00FE445B">
        <w:t>en the claim was pleaded in 2015</w:t>
      </w:r>
      <w:r w:rsidR="00CB3487">
        <w:t xml:space="preserve">, </w:t>
      </w:r>
      <w:r w:rsidR="00F7242B">
        <w:t xml:space="preserve">particularly </w:t>
      </w:r>
      <w:r w:rsidR="00F53616">
        <w:t xml:space="preserve">as </w:t>
      </w:r>
      <w:r w:rsidR="00CB3487">
        <w:t>he now describe</w:t>
      </w:r>
      <w:r w:rsidR="00BD7BC8">
        <w:t>s</w:t>
      </w:r>
      <w:r w:rsidR="00CB3487">
        <w:t xml:space="preserve"> her as the </w:t>
      </w:r>
      <w:r w:rsidR="00E82600">
        <w:t>central player in the alleged harassment he received (para 4.148)</w:t>
      </w:r>
      <w:r w:rsidR="00DE36C6">
        <w:t xml:space="preserve">. </w:t>
      </w:r>
      <w:r w:rsidR="00F53616">
        <w:t>The ET</w:t>
      </w:r>
      <w:r w:rsidR="00C45244">
        <w:t xml:space="preserve"> rejected </w:t>
      </w:r>
      <w:r w:rsidR="00F53616">
        <w:t xml:space="preserve">the </w:t>
      </w:r>
      <w:r w:rsidR="00C45244">
        <w:t xml:space="preserve">explanation that he had not done so earlier because he was scared of her as “fanciful” (para 7.32). </w:t>
      </w:r>
      <w:r w:rsidR="00DE36C6">
        <w:t>The ET also found on the balance of probabilit</w:t>
      </w:r>
      <w:r w:rsidR="00F43AE4">
        <w:t>ies</w:t>
      </w:r>
      <w:r w:rsidR="00DE36C6">
        <w:t xml:space="preserve"> that </w:t>
      </w:r>
      <w:r w:rsidR="00F43AE4">
        <w:t>D6</w:t>
      </w:r>
      <w:r w:rsidR="00DE36C6">
        <w:t xml:space="preserve"> had become a focus of </w:t>
      </w:r>
      <w:r w:rsidR="000E7406">
        <w:t xml:space="preserve">Dr Piepenbrock’s allegations because he </w:t>
      </w:r>
      <w:r w:rsidR="0003289A">
        <w:t>believed</w:t>
      </w:r>
      <w:r w:rsidR="000E7406">
        <w:t xml:space="preserve"> that she was the source of the </w:t>
      </w:r>
      <w:r w:rsidR="003E611C">
        <w:t xml:space="preserve">ANL </w:t>
      </w:r>
      <w:r w:rsidR="00320C7A">
        <w:t xml:space="preserve">published </w:t>
      </w:r>
      <w:r w:rsidR="000E7406">
        <w:t>article</w:t>
      </w:r>
      <w:r w:rsidR="003E611C">
        <w:t>s</w:t>
      </w:r>
      <w:r w:rsidR="000E7406">
        <w:t xml:space="preserve"> </w:t>
      </w:r>
      <w:r w:rsidR="000C5408">
        <w:t xml:space="preserve">and </w:t>
      </w:r>
      <w:r w:rsidR="00396790">
        <w:t xml:space="preserve">that </w:t>
      </w:r>
      <w:r w:rsidR="000C5408">
        <w:t>his actions were “</w:t>
      </w:r>
      <w:r w:rsidR="003E611C">
        <w:t>essentially retaliatory</w:t>
      </w:r>
      <w:r w:rsidR="00396790">
        <w:t>”</w:t>
      </w:r>
      <w:r w:rsidR="003E611C">
        <w:t xml:space="preserve"> for </w:t>
      </w:r>
      <w:r w:rsidR="00396790">
        <w:t>this</w:t>
      </w:r>
      <w:r w:rsidR="004823F2">
        <w:t xml:space="preserve"> (par</w:t>
      </w:r>
      <w:r w:rsidR="00051CDE">
        <w:t>a</w:t>
      </w:r>
      <w:r w:rsidR="00552ABB">
        <w:t>s</w:t>
      </w:r>
      <w:r w:rsidR="004823F2">
        <w:t xml:space="preserve"> 4.149</w:t>
      </w:r>
      <w:r w:rsidR="00376F43">
        <w:t xml:space="preserve"> and 7.32</w:t>
      </w:r>
      <w:r w:rsidR="004823F2">
        <w:t>)</w:t>
      </w:r>
      <w:r w:rsidR="003E611C">
        <w:t>.</w:t>
      </w:r>
      <w:r w:rsidR="004823F2">
        <w:t xml:space="preserve"> </w:t>
      </w:r>
      <w:r w:rsidR="00D47060">
        <w:t xml:space="preserve">Furthermore, </w:t>
      </w:r>
      <w:r w:rsidR="00552ABB">
        <w:t xml:space="preserve">in </w:t>
      </w:r>
      <w:r w:rsidR="001A52B3">
        <w:t>its</w:t>
      </w:r>
      <w:r w:rsidR="00552ABB">
        <w:t xml:space="preserve"> factual findings, </w:t>
      </w:r>
      <w:r w:rsidR="00D47060">
        <w:t xml:space="preserve">the ET rejected in terms the proposition that the Claimant had raised </w:t>
      </w:r>
      <w:r w:rsidR="00051CDE">
        <w:t xml:space="preserve">a grievance against </w:t>
      </w:r>
      <w:r w:rsidR="006E3D2D">
        <w:t xml:space="preserve">D9 </w:t>
      </w:r>
      <w:r w:rsidR="00051CDE">
        <w:t>in November 2012 (paras 5.69, 5.70</w:t>
      </w:r>
      <w:r w:rsidR="000D3D00">
        <w:t>, 5.76</w:t>
      </w:r>
      <w:r w:rsidR="006004B2">
        <w:t xml:space="preserve"> and 5.84 – 5.88). </w:t>
      </w:r>
      <w:r w:rsidR="00AC65BB">
        <w:t>Accordingly, the ET rejected the factual proposition upon which the second and third allegations of harassment by D6 are founded</w:t>
      </w:r>
      <w:r w:rsidR="005237E8">
        <w:t>;</w:t>
      </w:r>
      <w:r w:rsidR="005B5F20">
        <w:t xml:space="preserve"> </w:t>
      </w:r>
    </w:p>
    <w:p w14:paraId="19B150AF" w14:textId="579137D7" w:rsidR="00277E20" w:rsidRDefault="00101230" w:rsidP="005D39EB">
      <w:pPr>
        <w:pStyle w:val="ParaLevel2"/>
      </w:pPr>
      <w:r>
        <w:t xml:space="preserve">The ET </w:t>
      </w:r>
      <w:r w:rsidR="005237E8">
        <w:t xml:space="preserve">hearing </w:t>
      </w:r>
      <w:r>
        <w:t xml:space="preserve">spanned </w:t>
      </w:r>
      <w:r w:rsidR="00A07C24">
        <w:t xml:space="preserve">28 days (excluding the </w:t>
      </w:r>
      <w:r w:rsidR="005237E8">
        <w:t>days spent deliberating in chambers)</w:t>
      </w:r>
      <w:r w:rsidR="006E5295">
        <w:t xml:space="preserve"> and </w:t>
      </w:r>
      <w:r w:rsidR="00F711B2">
        <w:t xml:space="preserve">16 </w:t>
      </w:r>
      <w:r w:rsidR="006E5295">
        <w:t xml:space="preserve">witnesses gave </w:t>
      </w:r>
      <w:r w:rsidR="00341DEC">
        <w:t>oral evidence</w:t>
      </w:r>
      <w:r w:rsidR="00277E20">
        <w:t>;</w:t>
      </w:r>
    </w:p>
    <w:p w14:paraId="7548D76B" w14:textId="2493653E" w:rsidR="0082653C" w:rsidRDefault="00341DEC" w:rsidP="005D39EB">
      <w:pPr>
        <w:pStyle w:val="ParaLevel2"/>
      </w:pPr>
      <w:r>
        <w:lastRenderedPageBreak/>
        <w:t xml:space="preserve">The Claimant now seeks to raise issues in a third set of </w:t>
      </w:r>
      <w:r w:rsidR="0003289A">
        <w:t>proceedings</w:t>
      </w:r>
      <w:r>
        <w:t xml:space="preserve"> that </w:t>
      </w:r>
      <w:r w:rsidR="00E02368">
        <w:t xml:space="preserve">were either </w:t>
      </w:r>
      <w:r w:rsidR="005B5F20">
        <w:t>not raised in th</w:t>
      </w:r>
      <w:r w:rsidR="00277E20">
        <w:t>e</w:t>
      </w:r>
      <w:r w:rsidR="005B5F20">
        <w:t xml:space="preserve">se earlier </w:t>
      </w:r>
      <w:r w:rsidR="00E02368">
        <w:t xml:space="preserve">multi-day </w:t>
      </w:r>
      <w:r w:rsidR="005B5F20">
        <w:t>proceedings when they could have been or which (in the case of the ET claim) have now been the subject of adverse findings in a number of respects</w:t>
      </w:r>
      <w:r w:rsidR="00E02368">
        <w:t>. To allow these matters to proceed now would be oppressive</w:t>
      </w:r>
      <w:r w:rsidR="005B5385">
        <w:t xml:space="preserve"> and an abuse of the </w:t>
      </w:r>
      <w:r w:rsidR="00C9296B">
        <w:t>C</w:t>
      </w:r>
      <w:r w:rsidR="005B5385">
        <w:t>ourt’s processes</w:t>
      </w:r>
      <w:r w:rsidR="003E4FE9">
        <w:t xml:space="preserve">. </w:t>
      </w:r>
    </w:p>
    <w:p w14:paraId="15285B26" w14:textId="1BBE47DF" w:rsidR="00536935" w:rsidRDefault="00536935" w:rsidP="005D39EB">
      <w:pPr>
        <w:pStyle w:val="ParaLevel1"/>
      </w:pPr>
      <w:r>
        <w:t xml:space="preserve">The fourth allegation of harassment </w:t>
      </w:r>
      <w:r w:rsidR="0042417D">
        <w:t xml:space="preserve">by </w:t>
      </w:r>
      <w:r w:rsidR="00431DE6">
        <w:t xml:space="preserve">D6 relates to </w:t>
      </w:r>
      <w:r w:rsidR="00E77FB5">
        <w:t xml:space="preserve">evidence that she gave </w:t>
      </w:r>
      <w:r w:rsidR="0042417D">
        <w:t>at the High Court trial in</w:t>
      </w:r>
      <w:r w:rsidR="00E77FB5">
        <w:t xml:space="preserve"> 2018</w:t>
      </w:r>
      <w:r w:rsidR="00E67D1E">
        <w:t>. As such</w:t>
      </w:r>
      <w:r w:rsidR="0042417D">
        <w:t>,</w:t>
      </w:r>
      <w:r w:rsidR="00E67D1E">
        <w:t xml:space="preserve"> this is covered by the </w:t>
      </w:r>
      <w:r w:rsidR="001D006A">
        <w:t xml:space="preserve">very well-established </w:t>
      </w:r>
      <w:r w:rsidR="00E67D1E">
        <w:t>principle of witness immunity</w:t>
      </w:r>
      <w:r w:rsidR="001D006A">
        <w:t xml:space="preserve"> which </w:t>
      </w:r>
      <w:r w:rsidR="001013A0">
        <w:t>include</w:t>
      </w:r>
      <w:r w:rsidR="003A0FB8">
        <w:t xml:space="preserve">s </w:t>
      </w:r>
      <w:r w:rsidR="00B81C8D">
        <w:t xml:space="preserve">anything said or done in the ordinary course of </w:t>
      </w:r>
      <w:r w:rsidR="0084121E">
        <w:t xml:space="preserve">Court </w:t>
      </w:r>
      <w:r w:rsidR="0003289A">
        <w:t>proceedings</w:t>
      </w:r>
      <w:r w:rsidR="00B81C8D">
        <w:t xml:space="preserve"> </w:t>
      </w:r>
      <w:r w:rsidR="003A0FB8">
        <w:t xml:space="preserve">including </w:t>
      </w:r>
      <w:r w:rsidR="00B81C8D">
        <w:t>by witnesses</w:t>
      </w:r>
      <w:r w:rsidR="006504F8">
        <w:t xml:space="preserve">: </w:t>
      </w:r>
      <w:r w:rsidR="006504F8" w:rsidRPr="004F7A87">
        <w:rPr>
          <w:i/>
          <w:iCs/>
        </w:rPr>
        <w:t xml:space="preserve">Darker </w:t>
      </w:r>
      <w:r w:rsidR="004F7A87" w:rsidRPr="004F7A87">
        <w:rPr>
          <w:i/>
          <w:iCs/>
        </w:rPr>
        <w:t xml:space="preserve">&amp; Ors. </w:t>
      </w:r>
      <w:r w:rsidR="006504F8" w:rsidRPr="004F7A87">
        <w:rPr>
          <w:i/>
          <w:iCs/>
        </w:rPr>
        <w:t xml:space="preserve">v </w:t>
      </w:r>
      <w:r w:rsidR="004F7A87" w:rsidRPr="004F7A87">
        <w:rPr>
          <w:i/>
          <w:iCs/>
        </w:rPr>
        <w:t>Chief Constable of the West Midlands Police</w:t>
      </w:r>
      <w:r w:rsidR="004F7A87">
        <w:t xml:space="preserve"> [2001] 1 AC 435 </w:t>
      </w:r>
      <w:r w:rsidR="006504F8">
        <w:t>per Lord Hope at 446A-B.</w:t>
      </w:r>
      <w:r w:rsidR="001C5ADD">
        <w:t xml:space="preserve"> Certain torts are recognised exceptions to the witness immunity rule, but a </w:t>
      </w:r>
      <w:r w:rsidR="00D86871">
        <w:t>civil claim under the PHA 1997 is not one of them.</w:t>
      </w:r>
    </w:p>
    <w:p w14:paraId="7CB88711" w14:textId="02FF4B45" w:rsidR="001C5ADD" w:rsidRDefault="00D86871" w:rsidP="005D39EB">
      <w:pPr>
        <w:pStyle w:val="ParaLevel1"/>
      </w:pPr>
      <w:r>
        <w:t xml:space="preserve">The fifth and </w:t>
      </w:r>
      <w:r w:rsidR="00EE31E6">
        <w:t>sixth</w:t>
      </w:r>
      <w:r>
        <w:t xml:space="preserve"> allegation</w:t>
      </w:r>
      <w:r w:rsidR="00830C16">
        <w:t>s</w:t>
      </w:r>
      <w:r>
        <w:t xml:space="preserve"> made against </w:t>
      </w:r>
      <w:r w:rsidR="008F0E98">
        <w:t xml:space="preserve">D6 relate to </w:t>
      </w:r>
      <w:r w:rsidR="00792180">
        <w:t>her alleged role as the source referred to in Articles 2A and 2B.</w:t>
      </w:r>
      <w:r w:rsidR="006C6FD5">
        <w:t xml:space="preserve"> As I have already indicated in respect of the negligence claim, I do not </w:t>
      </w:r>
      <w:r w:rsidR="00804399">
        <w:t xml:space="preserve">consider it appropriate to strike out and/or give summary judgment </w:t>
      </w:r>
      <w:r w:rsidR="000F526E">
        <w:t xml:space="preserve">at this stage </w:t>
      </w:r>
      <w:r w:rsidR="00804399">
        <w:t xml:space="preserve">on the basis </w:t>
      </w:r>
      <w:r w:rsidR="004E4E99">
        <w:t xml:space="preserve">that the allegation that </w:t>
      </w:r>
      <w:r w:rsidR="000F526E">
        <w:t xml:space="preserve">she </w:t>
      </w:r>
      <w:r w:rsidR="004E4E99">
        <w:t>is the anonymous source is bound to fail</w:t>
      </w:r>
      <w:r w:rsidR="000F526E">
        <w:t xml:space="preserve"> (para </w:t>
      </w:r>
      <w:r w:rsidR="002435F0">
        <w:t>163 (iii)</w:t>
      </w:r>
      <w:r w:rsidR="000F526E">
        <w:t xml:space="preserve"> above)</w:t>
      </w:r>
      <w:r w:rsidR="004E4E99">
        <w:t xml:space="preserve">. </w:t>
      </w:r>
      <w:r w:rsidR="00B40164">
        <w:t xml:space="preserve">Nonetheless, there are two </w:t>
      </w:r>
      <w:r w:rsidR="00A35ED9">
        <w:t xml:space="preserve">free-standing </w:t>
      </w:r>
      <w:r w:rsidR="00B40164">
        <w:t>reasons</w:t>
      </w:r>
      <w:r w:rsidR="00832683">
        <w:t xml:space="preserve"> </w:t>
      </w:r>
      <w:r w:rsidR="00B40164">
        <w:t>why th</w:t>
      </w:r>
      <w:r w:rsidR="000F1E46">
        <w:t>is aspect of the harassment claim is bound to fail.</w:t>
      </w:r>
    </w:p>
    <w:p w14:paraId="394582A5" w14:textId="6837DC05" w:rsidR="00B21DEA" w:rsidRDefault="000F1E46" w:rsidP="005D39EB">
      <w:pPr>
        <w:pStyle w:val="ParaLevel1"/>
      </w:pPr>
      <w:r>
        <w:t xml:space="preserve">Firstly, </w:t>
      </w:r>
      <w:r w:rsidR="0040374F">
        <w:t xml:space="preserve">harassment under the PHA 1997 </w:t>
      </w:r>
      <w:r w:rsidR="006935B6">
        <w:t>can</w:t>
      </w:r>
      <w:r w:rsidR="0040374F">
        <w:t xml:space="preserve"> only arise whe</w:t>
      </w:r>
      <w:r w:rsidR="00626DAA">
        <w:t>re there is a “course of conduct” involving at least two occasion</w:t>
      </w:r>
      <w:r w:rsidR="00AB1911">
        <w:t>s</w:t>
      </w:r>
      <w:r w:rsidR="006935B6">
        <w:t xml:space="preserve"> (para</w:t>
      </w:r>
      <w:r w:rsidR="00BD765A">
        <w:t xml:space="preserve">s 175 </w:t>
      </w:r>
      <w:r w:rsidR="006935B6">
        <w:t>above)</w:t>
      </w:r>
      <w:r w:rsidR="00AB1911">
        <w:t xml:space="preserve">. </w:t>
      </w:r>
      <w:r w:rsidR="002E2236">
        <w:t xml:space="preserve">An essential element of “harassment” is that the conduct is “persistent” (para </w:t>
      </w:r>
      <w:r w:rsidR="00BD765A">
        <w:t>176</w:t>
      </w:r>
      <w:r w:rsidR="002E2236">
        <w:t xml:space="preserve"> above). </w:t>
      </w:r>
      <w:r w:rsidR="00AB1911">
        <w:t xml:space="preserve">However, </w:t>
      </w:r>
      <w:r w:rsidR="00B05E8B">
        <w:t>Articles 2A and 2B</w:t>
      </w:r>
      <w:r w:rsidR="00795F8C">
        <w:t xml:space="preserve"> </w:t>
      </w:r>
      <w:r w:rsidR="007D530D">
        <w:t xml:space="preserve">both </w:t>
      </w:r>
      <w:r w:rsidR="000F3C53">
        <w:t>contain t</w:t>
      </w:r>
      <w:r w:rsidR="00A03BEF">
        <w:t xml:space="preserve">he same material </w:t>
      </w:r>
      <w:r w:rsidR="00022CF8">
        <w:t>from</w:t>
      </w:r>
      <w:r w:rsidR="000F3C53">
        <w:t xml:space="preserve"> </w:t>
      </w:r>
      <w:r w:rsidR="00A03BEF">
        <w:t xml:space="preserve">the source and </w:t>
      </w:r>
      <w:r w:rsidR="00022CF8">
        <w:t xml:space="preserve">accordingly </w:t>
      </w:r>
      <w:r w:rsidR="00AF0CCF">
        <w:t xml:space="preserve">both </w:t>
      </w:r>
      <w:r w:rsidR="00DB6D51">
        <w:t xml:space="preserve">relate to the same </w:t>
      </w:r>
      <w:r w:rsidR="00022CF8">
        <w:t xml:space="preserve">act of </w:t>
      </w:r>
      <w:r w:rsidR="00DB6D51">
        <w:t>communication</w:t>
      </w:r>
      <w:r w:rsidR="00C644DB">
        <w:t>/s</w:t>
      </w:r>
      <w:r w:rsidR="00DB6D51">
        <w:t xml:space="preserve"> between the s</w:t>
      </w:r>
      <w:r w:rsidR="00134080">
        <w:t xml:space="preserve">ource </w:t>
      </w:r>
      <w:r w:rsidR="00DB6D51">
        <w:t xml:space="preserve">and </w:t>
      </w:r>
      <w:r w:rsidR="00C644DB">
        <w:t>D14</w:t>
      </w:r>
      <w:r w:rsidR="00134080">
        <w:t>.</w:t>
      </w:r>
      <w:r w:rsidR="00953C20">
        <w:t xml:space="preserve"> </w:t>
      </w:r>
      <w:r w:rsidR="007B4935">
        <w:t xml:space="preserve">The fact that the same act of alleged harassment is subsequently </w:t>
      </w:r>
      <w:r w:rsidR="00C644DB">
        <w:t xml:space="preserve">documented </w:t>
      </w:r>
      <w:r w:rsidR="007B4935">
        <w:t>on more than one occasion does not cha</w:t>
      </w:r>
      <w:r w:rsidR="00776565">
        <w:t>n</w:t>
      </w:r>
      <w:r w:rsidR="007B4935">
        <w:t xml:space="preserve">ge the character of the act itself </w:t>
      </w:r>
      <w:r w:rsidR="00E7115B">
        <w:t xml:space="preserve">if </w:t>
      </w:r>
      <w:r w:rsidR="00C8261F">
        <w:t>that</w:t>
      </w:r>
      <w:r w:rsidR="00E7115B">
        <w:t xml:space="preserve"> is a single act. </w:t>
      </w:r>
      <w:r w:rsidR="0021237F">
        <w:t xml:space="preserve">Accordingly, the fifth and sixth allegations concern the same alleged </w:t>
      </w:r>
      <w:r w:rsidR="00A91043">
        <w:t xml:space="preserve">conduct </w:t>
      </w:r>
      <w:r w:rsidR="0021237F">
        <w:t>by D6. As the</w:t>
      </w:r>
      <w:r w:rsidR="00201A47">
        <w:t xml:space="preserve"> other </w:t>
      </w:r>
      <w:r w:rsidR="00A91043">
        <w:t xml:space="preserve">pleaded </w:t>
      </w:r>
      <w:r w:rsidR="00201A47">
        <w:t xml:space="preserve">allegations </w:t>
      </w:r>
      <w:r w:rsidR="00A91043">
        <w:t>a</w:t>
      </w:r>
      <w:r w:rsidR="00201A47">
        <w:t xml:space="preserve">gainst her fall to be </w:t>
      </w:r>
      <w:r w:rsidR="00DE6DF1">
        <w:t>struck out</w:t>
      </w:r>
      <w:r w:rsidR="00F76362">
        <w:t xml:space="preserve">, </w:t>
      </w:r>
      <w:r w:rsidR="00E7115B">
        <w:t xml:space="preserve">there is no </w:t>
      </w:r>
      <w:r w:rsidR="000771AF">
        <w:t xml:space="preserve">other </w:t>
      </w:r>
      <w:r w:rsidR="00F76362">
        <w:t xml:space="preserve">conduct that is capable of </w:t>
      </w:r>
      <w:r w:rsidR="008C1990">
        <w:t xml:space="preserve">constituting the course of conduct. </w:t>
      </w:r>
    </w:p>
    <w:p w14:paraId="375E8D7B" w14:textId="4C7955A1" w:rsidR="000F1E46" w:rsidRDefault="00953C20" w:rsidP="005D39EB">
      <w:pPr>
        <w:pStyle w:val="ParaLevel1"/>
      </w:pPr>
      <w:r>
        <w:t xml:space="preserve">Secondly, as I do not consider it arguable that the </w:t>
      </w:r>
      <w:r w:rsidR="00B21DEA">
        <w:t xml:space="preserve">articles </w:t>
      </w:r>
      <w:r>
        <w:t>amounted to harassment</w:t>
      </w:r>
      <w:r w:rsidR="00535DA1">
        <w:t xml:space="preserve"> by publication (paras </w:t>
      </w:r>
      <w:r w:rsidR="00D4428C">
        <w:t>195</w:t>
      </w:r>
      <w:r w:rsidR="00535DA1">
        <w:t xml:space="preserve"> – </w:t>
      </w:r>
      <w:r w:rsidR="00D4428C">
        <w:t>197</w:t>
      </w:r>
      <w:r w:rsidR="00535DA1">
        <w:t xml:space="preserve"> below)</w:t>
      </w:r>
      <w:r>
        <w:t xml:space="preserve">, it follows that the source’s provision of material contained within </w:t>
      </w:r>
      <w:r w:rsidR="00077677">
        <w:t>Articles 2A and 2B is likewise incapable of amounting to harassment.</w:t>
      </w:r>
    </w:p>
    <w:p w14:paraId="00B4294F" w14:textId="5054C44F" w:rsidR="00692911" w:rsidRDefault="00692911" w:rsidP="005D39EB">
      <w:pPr>
        <w:pStyle w:val="ParaLevel1"/>
      </w:pPr>
      <w:r>
        <w:t xml:space="preserve">The seventh pleaded allegation of harassment involves action that is said to have been directed at </w:t>
      </w:r>
      <w:r w:rsidR="00A37283">
        <w:t xml:space="preserve">the Claimant’s wife, </w:t>
      </w:r>
      <w:r>
        <w:t xml:space="preserve">Professor Marnette-Piepenbrock </w:t>
      </w:r>
      <w:r w:rsidR="00426F6D">
        <w:t xml:space="preserve">(para </w:t>
      </w:r>
      <w:r w:rsidR="00A37283">
        <w:t>84 (vii)</w:t>
      </w:r>
      <w:r w:rsidR="00426F6D">
        <w:t xml:space="preserve"> above). As </w:t>
      </w:r>
      <w:r w:rsidR="00081D81">
        <w:t xml:space="preserve">clarified in oral submissions, the </w:t>
      </w:r>
      <w:r w:rsidR="00177DEE">
        <w:t xml:space="preserve">pleaded </w:t>
      </w:r>
      <w:r w:rsidR="00435D72">
        <w:t>actions of D6</w:t>
      </w:r>
      <w:r w:rsidR="006349A1">
        <w:t xml:space="preserve"> </w:t>
      </w:r>
      <w:r w:rsidR="00435D72">
        <w:t xml:space="preserve">are said to have generated </w:t>
      </w:r>
      <w:r w:rsidR="004817E2">
        <w:t xml:space="preserve">a threatening and </w:t>
      </w:r>
      <w:r w:rsidR="00EE31E6">
        <w:t>harassing</w:t>
      </w:r>
      <w:r w:rsidR="004817E2">
        <w:t xml:space="preserve"> email sent by Pinsent Masons to the Claimant’s wife</w:t>
      </w:r>
      <w:r w:rsidR="00075D49">
        <w:t xml:space="preserve"> (see also </w:t>
      </w:r>
      <w:r w:rsidR="006349A1">
        <w:t>para 580</w:t>
      </w:r>
      <w:r w:rsidR="00075D49">
        <w:t>)</w:t>
      </w:r>
      <w:r w:rsidR="006349A1">
        <w:t>. As such</w:t>
      </w:r>
      <w:r w:rsidR="00075D49">
        <w:t>,</w:t>
      </w:r>
      <w:r w:rsidR="006349A1">
        <w:t xml:space="preserve"> the complaint relates </w:t>
      </w:r>
      <w:r w:rsidR="00F53E44">
        <w:t>to action directed towards a third party and it does not appear to me to be cap</w:t>
      </w:r>
      <w:r w:rsidR="00426F6D">
        <w:t xml:space="preserve">able of founding a claim </w:t>
      </w:r>
      <w:r w:rsidR="000C704B">
        <w:t xml:space="preserve">for harassment brought by </w:t>
      </w:r>
      <w:r w:rsidR="00075D49" w:rsidRPr="00CF1303">
        <w:rPr>
          <w:i/>
          <w:iCs/>
        </w:rPr>
        <w:t>the Claimant</w:t>
      </w:r>
      <w:r w:rsidR="00401926" w:rsidRPr="00CF1303">
        <w:rPr>
          <w:i/>
          <w:iCs/>
        </w:rPr>
        <w:t xml:space="preserve"> </w:t>
      </w:r>
      <w:r w:rsidR="00401926">
        <w:t xml:space="preserve">and </w:t>
      </w:r>
      <w:r w:rsidR="00CF1303">
        <w:t xml:space="preserve">therefore </w:t>
      </w:r>
      <w:r w:rsidR="00BC744C">
        <w:t xml:space="preserve">it </w:t>
      </w:r>
      <w:r w:rsidR="00401926">
        <w:t>is also bound to fail.</w:t>
      </w:r>
    </w:p>
    <w:p w14:paraId="0322182D" w14:textId="716ADA40" w:rsidR="009808E4" w:rsidRDefault="009808E4" w:rsidP="005D39EB">
      <w:pPr>
        <w:pStyle w:val="ParaLevel1"/>
      </w:pPr>
      <w:r>
        <w:t xml:space="preserve">I note for completeness, that even if </w:t>
      </w:r>
      <w:r w:rsidR="00C13E2E">
        <w:t xml:space="preserve">there were any allegations of harassment by D6 that survived </w:t>
      </w:r>
      <w:r w:rsidR="0062484D">
        <w:t>this evaluation</w:t>
      </w:r>
      <w:r w:rsidR="00C13E2E">
        <w:t>, there is plainly no basis for</w:t>
      </w:r>
      <w:r w:rsidR="0046640D">
        <w:t xml:space="preserve"> a claim to be made against any of the other </w:t>
      </w:r>
      <w:r w:rsidR="0062484D">
        <w:t xml:space="preserve">LSE </w:t>
      </w:r>
      <w:r w:rsidR="0046640D">
        <w:t xml:space="preserve">Defendants, essentially for </w:t>
      </w:r>
      <w:r w:rsidR="0062484D">
        <w:t>analogous</w:t>
      </w:r>
      <w:r w:rsidR="0046640D">
        <w:t xml:space="preserve"> reasons </w:t>
      </w:r>
      <w:r w:rsidR="0062484D">
        <w:t xml:space="preserve">to those </w:t>
      </w:r>
      <w:r w:rsidR="0046640D">
        <w:t>that I have identified in respect of the negligence claim (para</w:t>
      </w:r>
      <w:r w:rsidR="00BC744C">
        <w:t xml:space="preserve">s </w:t>
      </w:r>
      <w:r w:rsidR="00C7185D">
        <w:t>165</w:t>
      </w:r>
      <w:r w:rsidR="00BC744C">
        <w:t xml:space="preserve"> and</w:t>
      </w:r>
      <w:r w:rsidR="0046640D">
        <w:t xml:space="preserve"> </w:t>
      </w:r>
      <w:r w:rsidR="00C7185D">
        <w:t>166</w:t>
      </w:r>
      <w:r w:rsidR="0046640D">
        <w:t xml:space="preserve"> above)</w:t>
      </w:r>
      <w:r w:rsidR="00B32085">
        <w:t>.</w:t>
      </w:r>
      <w:r>
        <w:t xml:space="preserve"> </w:t>
      </w:r>
    </w:p>
    <w:p w14:paraId="391F2DDD" w14:textId="43B6B7CF" w:rsidR="005A5D89" w:rsidRPr="005A5D89" w:rsidRDefault="005A5D89" w:rsidP="005D39EB">
      <w:pPr>
        <w:pStyle w:val="ParaHeading"/>
        <w:rPr>
          <w:u w:val="single"/>
        </w:rPr>
      </w:pPr>
      <w:r w:rsidRPr="005A5D89">
        <w:rPr>
          <w:u w:val="single"/>
        </w:rPr>
        <w:lastRenderedPageBreak/>
        <w:t xml:space="preserve">The allegations concerning </w:t>
      </w:r>
      <w:r w:rsidR="006E31C2">
        <w:rPr>
          <w:u w:val="single"/>
        </w:rPr>
        <w:t xml:space="preserve">vicarious </w:t>
      </w:r>
      <w:r w:rsidR="00D63ECF">
        <w:rPr>
          <w:u w:val="single"/>
        </w:rPr>
        <w:t xml:space="preserve">liability for </w:t>
      </w:r>
      <w:r w:rsidR="006E31C2">
        <w:rPr>
          <w:u w:val="single"/>
        </w:rPr>
        <w:t>D9</w:t>
      </w:r>
    </w:p>
    <w:p w14:paraId="021648D0" w14:textId="2D61982C" w:rsidR="005A5D89" w:rsidRDefault="00C00718" w:rsidP="005D39EB">
      <w:pPr>
        <w:pStyle w:val="ParaLevel1"/>
      </w:pPr>
      <w:r>
        <w:t xml:space="preserve">I have summarised the five allegations for which it is said that the LSE are vicariously liable (para </w:t>
      </w:r>
      <w:r w:rsidR="0083755B">
        <w:t>87</w:t>
      </w:r>
      <w:r>
        <w:t xml:space="preserve"> above).</w:t>
      </w:r>
      <w:r w:rsidR="00221F80">
        <w:t xml:space="preserve"> </w:t>
      </w:r>
      <w:r w:rsidR="00513E82">
        <w:t xml:space="preserve">The first two allegations relate to alleged events in November 2012 and as such </w:t>
      </w:r>
      <w:r w:rsidR="00D71B3B">
        <w:t xml:space="preserve">they </w:t>
      </w:r>
      <w:r w:rsidR="00513E82">
        <w:t>are statute-barred as the limitation period has expired</w:t>
      </w:r>
      <w:r w:rsidR="003C4E28">
        <w:t xml:space="preserve">. Whilst the claim against the LSE </w:t>
      </w:r>
      <w:r w:rsidR="00D71B3B">
        <w:t>f</w:t>
      </w:r>
      <w:r w:rsidR="003C4E28">
        <w:t>all</w:t>
      </w:r>
      <w:r w:rsidR="00D71B3B">
        <w:t>s</w:t>
      </w:r>
      <w:r w:rsidR="003C4E28">
        <w:t xml:space="preserve"> to be struck out on that basis, I also note that </w:t>
      </w:r>
      <w:r w:rsidR="0087191A">
        <w:t xml:space="preserve">the first allegation is outside the </w:t>
      </w:r>
      <w:r w:rsidR="00A70059">
        <w:t xml:space="preserve">jurisdictional </w:t>
      </w:r>
      <w:r w:rsidR="0087191A">
        <w:t>reach of the provisions of the PHA 1997</w:t>
      </w:r>
      <w:r w:rsidR="00F42C61">
        <w:t>, which apply to England and Wales only</w:t>
      </w:r>
      <w:r w:rsidR="0087191A">
        <w:t xml:space="preserve">: see </w:t>
      </w:r>
      <w:r w:rsidR="000E368C">
        <w:t>s.14</w:t>
      </w:r>
      <w:r w:rsidR="005A1AA0">
        <w:t xml:space="preserve"> of the Act and</w:t>
      </w:r>
      <w:r w:rsidR="000E368C">
        <w:t xml:space="preserve"> </w:t>
      </w:r>
      <w:r w:rsidR="0087191A">
        <w:t xml:space="preserve">para </w:t>
      </w:r>
      <w:r w:rsidR="003F269F">
        <w:t>225 of the</w:t>
      </w:r>
      <w:r w:rsidR="00045FBA">
        <w:t xml:space="preserve"> 2018 J</w:t>
      </w:r>
      <w:r w:rsidR="003F269F">
        <w:t>udgment</w:t>
      </w:r>
      <w:r w:rsidR="009909C5">
        <w:t xml:space="preserve">. Furthermore, </w:t>
      </w:r>
      <w:r w:rsidR="00A70059">
        <w:t xml:space="preserve">both allegations have already been rejected in earlier judgments and therefore would be precluded by issue estoppel. The ET found that the Claimant’s allegation that </w:t>
      </w:r>
      <w:r w:rsidR="009909C5">
        <w:t>D9</w:t>
      </w:r>
      <w:r w:rsidR="00F94527">
        <w:t xml:space="preserve"> had exposed herself on 12 November 2012 was false (para </w:t>
      </w:r>
      <w:r w:rsidR="00E52D80">
        <w:t>59</w:t>
      </w:r>
      <w:r w:rsidR="00F94527">
        <w:t xml:space="preserve"> above)</w:t>
      </w:r>
      <w:r w:rsidR="00641E49">
        <w:t xml:space="preserve">, addressing this issue because </w:t>
      </w:r>
      <w:r w:rsidR="00F94527">
        <w:t xml:space="preserve">it went directly to the </w:t>
      </w:r>
      <w:r w:rsidR="009E1839">
        <w:t xml:space="preserve">question of whether the alleged protected acts had been undertaken in good faith </w:t>
      </w:r>
      <w:r w:rsidR="00F94527">
        <w:t xml:space="preserve">(para </w:t>
      </w:r>
      <w:r w:rsidR="00E52D80">
        <w:t>59</w:t>
      </w:r>
      <w:r w:rsidR="00F94527">
        <w:t xml:space="preserve"> above).</w:t>
      </w:r>
      <w:r w:rsidR="0030454F">
        <w:t xml:space="preserve"> Further</w:t>
      </w:r>
      <w:r w:rsidR="003E496F">
        <w:t xml:space="preserve">more the </w:t>
      </w:r>
      <w:r w:rsidR="0030454F">
        <w:t xml:space="preserve">2018 </w:t>
      </w:r>
      <w:r w:rsidR="003E496F">
        <w:t xml:space="preserve">Judgment </w:t>
      </w:r>
      <w:r w:rsidR="0030454F">
        <w:t xml:space="preserve">rejected the </w:t>
      </w:r>
      <w:r w:rsidR="00EE31E6">
        <w:t>proposition</w:t>
      </w:r>
      <w:r w:rsidR="0030454F">
        <w:t xml:space="preserve"> that </w:t>
      </w:r>
      <w:r w:rsidR="003E496F">
        <w:t>D9</w:t>
      </w:r>
      <w:r w:rsidR="0030454F">
        <w:t xml:space="preserve">’s allegations were false and malicious (para </w:t>
      </w:r>
      <w:r w:rsidR="007B7CA5">
        <w:t>36 (vi) and (ix)</w:t>
      </w:r>
      <w:r w:rsidR="0030454F">
        <w:t xml:space="preserve"> above).</w:t>
      </w:r>
    </w:p>
    <w:p w14:paraId="056F1F9D" w14:textId="57652D34" w:rsidR="003F4256" w:rsidRDefault="00B764E7" w:rsidP="005D39EB">
      <w:pPr>
        <w:pStyle w:val="ParaLevel1"/>
      </w:pPr>
      <w:r>
        <w:t xml:space="preserve">The </w:t>
      </w:r>
      <w:r w:rsidR="006A0D22">
        <w:t xml:space="preserve">conduct that comprises </w:t>
      </w:r>
      <w:r w:rsidR="00820751">
        <w:t xml:space="preserve">the </w:t>
      </w:r>
      <w:r>
        <w:t xml:space="preserve">third and fourth allegations (contributing to </w:t>
      </w:r>
      <w:r w:rsidR="00820751">
        <w:t xml:space="preserve">the </w:t>
      </w:r>
      <w:r w:rsidR="00B32085">
        <w:t xml:space="preserve">false and </w:t>
      </w:r>
      <w:r w:rsidR="00EE31E6">
        <w:t>defamatory</w:t>
      </w:r>
      <w:r w:rsidR="00B32085">
        <w:t xml:space="preserve"> </w:t>
      </w:r>
      <w:r>
        <w:t xml:space="preserve">Articles 2A and 2B) occurred many years after the cessation of </w:t>
      </w:r>
      <w:r w:rsidR="00B00A11">
        <w:t>D9’</w:t>
      </w:r>
      <w:r w:rsidR="000B3211">
        <w:t>s employment with the LSE</w:t>
      </w:r>
      <w:r w:rsidR="008C19CE">
        <w:t xml:space="preserve"> in 2012</w:t>
      </w:r>
      <w:r w:rsidR="00986CEB">
        <w:t xml:space="preserve">. This is also the position with </w:t>
      </w:r>
      <w:r w:rsidR="005C30EA">
        <w:t xml:space="preserve">the fifth allegation (filing a false and malicious statement in the ET Claim). In the circumstances no arguable basis has been </w:t>
      </w:r>
      <w:r w:rsidR="00986CEB">
        <w:t xml:space="preserve">pleaded or otherwise </w:t>
      </w:r>
      <w:r w:rsidR="005C30EA">
        <w:t xml:space="preserve">identified </w:t>
      </w:r>
      <w:r w:rsidR="008C19CE">
        <w:t>to support the proposition that the LSE was liable for this conduct.</w:t>
      </w:r>
      <w:r w:rsidR="00DE1989">
        <w:t xml:space="preserve"> The case against the LSE is bound to fail.</w:t>
      </w:r>
    </w:p>
    <w:p w14:paraId="66348617" w14:textId="733CFF00" w:rsidR="00B764E7" w:rsidRDefault="008C19CE" w:rsidP="005D39EB">
      <w:pPr>
        <w:pStyle w:val="ParaLevel1"/>
      </w:pPr>
      <w:r>
        <w:t xml:space="preserve">I </w:t>
      </w:r>
      <w:r w:rsidR="006A0D22">
        <w:t xml:space="preserve">also </w:t>
      </w:r>
      <w:r>
        <w:t xml:space="preserve">note for completeness </w:t>
      </w:r>
      <w:r w:rsidR="00306E4D">
        <w:t xml:space="preserve">that the premise of the fifth allegation is undermined by the findings made by the ET, who </w:t>
      </w:r>
      <w:r w:rsidR="00AF0F3B">
        <w:t xml:space="preserve">essentially accepted </w:t>
      </w:r>
      <w:r w:rsidR="00AA13EE">
        <w:t>D9’</w:t>
      </w:r>
      <w:r w:rsidR="00AF0F3B">
        <w:t xml:space="preserve">s account of events </w:t>
      </w:r>
      <w:r w:rsidR="001F5876">
        <w:t xml:space="preserve">on the US trip </w:t>
      </w:r>
      <w:r w:rsidR="00AF0F3B">
        <w:t xml:space="preserve">in November 2012 and rejected the Claimant’s account as false (para </w:t>
      </w:r>
      <w:r w:rsidR="004E7654">
        <w:t>59</w:t>
      </w:r>
      <w:r w:rsidR="00AF0F3B">
        <w:t xml:space="preserve"> above). </w:t>
      </w:r>
      <w:r w:rsidR="00E51CE8">
        <w:t>The ET</w:t>
      </w:r>
      <w:r w:rsidR="001F5876">
        <w:t xml:space="preserve"> described </w:t>
      </w:r>
      <w:r w:rsidR="00E51CE8">
        <w:t xml:space="preserve">Dr Piepenbrock’s behaviour </w:t>
      </w:r>
      <w:r w:rsidR="009C5F85">
        <w:t xml:space="preserve">towards </w:t>
      </w:r>
      <w:r w:rsidR="001B288F">
        <w:t>D9</w:t>
      </w:r>
      <w:r w:rsidR="009C5F85">
        <w:t xml:space="preserve"> as “obsessive and destructive”</w:t>
      </w:r>
      <w:r w:rsidR="00852D41">
        <w:t xml:space="preserve"> and his conduct </w:t>
      </w:r>
      <w:r w:rsidR="00FA17A5">
        <w:t xml:space="preserve">as </w:t>
      </w:r>
      <w:r w:rsidR="00852D41">
        <w:t xml:space="preserve">“extreme and indefensible”, including </w:t>
      </w:r>
      <w:r w:rsidR="00C107B8">
        <w:t xml:space="preserve">vilifying </w:t>
      </w:r>
      <w:r w:rsidR="00FA17A5">
        <w:t>her</w:t>
      </w:r>
      <w:r w:rsidR="00C107B8">
        <w:t xml:space="preserve"> on a website. </w:t>
      </w:r>
      <w:r w:rsidR="00AF0F3B">
        <w:t>Furthermore, witness immunity extends to the contents of a witness statement submitted in legal proceedings</w:t>
      </w:r>
      <w:r w:rsidR="000C2984">
        <w:t>.</w:t>
      </w:r>
    </w:p>
    <w:p w14:paraId="112D97E9" w14:textId="330BF4CD" w:rsidR="000C2984" w:rsidRPr="000C2984" w:rsidRDefault="000C2984" w:rsidP="005D39EB">
      <w:pPr>
        <w:pStyle w:val="ParaHeading"/>
        <w:rPr>
          <w:b/>
          <w:bCs/>
        </w:rPr>
      </w:pPr>
      <w:r w:rsidRPr="000C2984">
        <w:rPr>
          <w:b/>
          <w:bCs/>
        </w:rPr>
        <w:t>The claim against the ANL Defendants</w:t>
      </w:r>
    </w:p>
    <w:p w14:paraId="6CBB3350" w14:textId="7B807BE5" w:rsidR="000C2984" w:rsidRDefault="00C46C35" w:rsidP="005D39EB">
      <w:pPr>
        <w:pStyle w:val="ParaLevel1"/>
      </w:pPr>
      <w:r>
        <w:t xml:space="preserve">The Particulars of Claim rely on the alleged defamation of </w:t>
      </w:r>
      <w:r w:rsidR="00A163D2">
        <w:t>Dr Piepenbrock in Articles 2A and 2B</w:t>
      </w:r>
      <w:r w:rsidR="000352E7">
        <w:t xml:space="preserve"> as constituting the harassment</w:t>
      </w:r>
      <w:r w:rsidR="00A163D2">
        <w:t>.</w:t>
      </w:r>
      <w:r w:rsidR="00AD548D">
        <w:t xml:space="preserve"> There are two free-standing reasons why I conclude that this part of the claim</w:t>
      </w:r>
      <w:r w:rsidR="00D2238D">
        <w:t xml:space="preserve"> has no realistic prospect of success and</w:t>
      </w:r>
      <w:r w:rsidR="00AD548D">
        <w:t xml:space="preserve"> is bound to fail. The first </w:t>
      </w:r>
      <w:r w:rsidR="00A14EFC">
        <w:t>is that the two articles are essentially the same article published in two different media</w:t>
      </w:r>
      <w:r w:rsidR="00CD2504">
        <w:t xml:space="preserve">. </w:t>
      </w:r>
      <w:r w:rsidR="00201B82">
        <w:t xml:space="preserve">The only difference is </w:t>
      </w:r>
      <w:r w:rsidR="00C7464B">
        <w:t xml:space="preserve">that the print edition (Article 2B) had </w:t>
      </w:r>
      <w:r w:rsidR="00102CA0">
        <w:t>a more equivocal headline</w:t>
      </w:r>
      <w:r w:rsidR="0076678A">
        <w:t xml:space="preserve"> (para </w:t>
      </w:r>
      <w:r w:rsidR="00A423B2">
        <w:t>46</w:t>
      </w:r>
      <w:r w:rsidR="0076678A">
        <w:t xml:space="preserve"> above)</w:t>
      </w:r>
      <w:r w:rsidR="00102CA0">
        <w:t xml:space="preserve">. As I have discussed </w:t>
      </w:r>
      <w:r w:rsidR="0076678A">
        <w:t xml:space="preserve">when considering </w:t>
      </w:r>
      <w:r w:rsidR="00102CA0">
        <w:t>the allegations against D6</w:t>
      </w:r>
      <w:r w:rsidR="0076678A">
        <w:t>,</w:t>
      </w:r>
      <w:r w:rsidR="003D1320">
        <w:t xml:space="preserve"> </w:t>
      </w:r>
      <w:r w:rsidR="006509AA">
        <w:t xml:space="preserve">harassment requires </w:t>
      </w:r>
      <w:r w:rsidR="00A11198">
        <w:t xml:space="preserve">a course of </w:t>
      </w:r>
      <w:r w:rsidR="00822407">
        <w:t>conduct</w:t>
      </w:r>
      <w:r w:rsidR="00A11198">
        <w:t xml:space="preserve"> entailing </w:t>
      </w:r>
      <w:r w:rsidR="003D1320">
        <w:t xml:space="preserve">persistent </w:t>
      </w:r>
      <w:r w:rsidR="005430B5">
        <w:t xml:space="preserve">oppressive or unacceptable </w:t>
      </w:r>
      <w:r w:rsidR="006426CC">
        <w:t>behaviour</w:t>
      </w:r>
      <w:r w:rsidR="00DA77D9">
        <w:t xml:space="preserve"> on at least two occasions</w:t>
      </w:r>
      <w:r w:rsidR="00ED7B21">
        <w:t xml:space="preserve"> (para </w:t>
      </w:r>
      <w:r w:rsidR="00FF3472">
        <w:t>188</w:t>
      </w:r>
      <w:r w:rsidR="00ED7B21">
        <w:t xml:space="preserve"> above)</w:t>
      </w:r>
      <w:r w:rsidR="00DA77D9">
        <w:t xml:space="preserve">. I do not consider it arguable that </w:t>
      </w:r>
      <w:r w:rsidR="00272A1F">
        <w:t>publishing the</w:t>
      </w:r>
      <w:r w:rsidR="006509AA">
        <w:t>se</w:t>
      </w:r>
      <w:r w:rsidR="00272A1F">
        <w:t xml:space="preserve"> two versions of the article </w:t>
      </w:r>
      <w:r w:rsidR="00ED7B21">
        <w:t>constitut</w:t>
      </w:r>
      <w:r w:rsidR="00B812D9">
        <w:t>ed a course of</w:t>
      </w:r>
      <w:r w:rsidR="00ED7B21">
        <w:t xml:space="preserve"> </w:t>
      </w:r>
      <w:r w:rsidR="009B2B6B">
        <w:t>conduct</w:t>
      </w:r>
      <w:r w:rsidR="00D7788D">
        <w:t xml:space="preserve">. </w:t>
      </w:r>
    </w:p>
    <w:p w14:paraId="1A6C4CE2" w14:textId="55FC4A84" w:rsidR="00D844F5" w:rsidRDefault="00D844F5" w:rsidP="005D39EB">
      <w:pPr>
        <w:pStyle w:val="ParaLevel1"/>
      </w:pPr>
      <w:r>
        <w:t xml:space="preserve">Secondly, I </w:t>
      </w:r>
      <w:r w:rsidR="00196D1B">
        <w:t xml:space="preserve">conclude that </w:t>
      </w:r>
      <w:r w:rsidR="006F0468">
        <w:t xml:space="preserve">the </w:t>
      </w:r>
      <w:r w:rsidR="00F91CC3">
        <w:t xml:space="preserve">allegation </w:t>
      </w:r>
      <w:r w:rsidR="00D20C1D">
        <w:t xml:space="preserve">that the articles constituted </w:t>
      </w:r>
      <w:r w:rsidR="006F0468">
        <w:t xml:space="preserve">publication by harassment </w:t>
      </w:r>
      <w:r w:rsidR="006768F6">
        <w:t xml:space="preserve">has no realistic prospect of success and is bound to fail </w:t>
      </w:r>
      <w:r w:rsidR="006F0468">
        <w:t>for the following reasons:</w:t>
      </w:r>
    </w:p>
    <w:p w14:paraId="4CB78194" w14:textId="779B5E95" w:rsidR="00A44FE3" w:rsidRDefault="00A44FE3" w:rsidP="005D39EB">
      <w:pPr>
        <w:pStyle w:val="ParaLevel2"/>
      </w:pPr>
      <w:r>
        <w:t xml:space="preserve">Harassment entails conduct which is </w:t>
      </w:r>
      <w:r w:rsidR="00EE31E6">
        <w:t>oppressive</w:t>
      </w:r>
      <w:r>
        <w:t xml:space="preserve"> and or unacceptable to such a </w:t>
      </w:r>
      <w:r w:rsidR="00EE31E6">
        <w:t>degree that</w:t>
      </w:r>
      <w:r>
        <w:t xml:space="preserve"> it would sustain criminal liability (para </w:t>
      </w:r>
      <w:r w:rsidR="002B6086">
        <w:t>176</w:t>
      </w:r>
      <w:r>
        <w:t xml:space="preserve"> above);</w:t>
      </w:r>
    </w:p>
    <w:p w14:paraId="577EE3D8" w14:textId="7E5276F5" w:rsidR="006F0468" w:rsidRDefault="006F0468" w:rsidP="005D39EB">
      <w:pPr>
        <w:pStyle w:val="ParaLevel2"/>
      </w:pPr>
      <w:r>
        <w:lastRenderedPageBreak/>
        <w:t xml:space="preserve">As I have set out </w:t>
      </w:r>
      <w:r w:rsidR="00241AE6">
        <w:t>in</w:t>
      </w:r>
      <w:r>
        <w:t xml:space="preserve"> paras </w:t>
      </w:r>
      <w:r w:rsidR="00535A77">
        <w:t>177</w:t>
      </w:r>
      <w:r>
        <w:t xml:space="preserve"> </w:t>
      </w:r>
      <w:r w:rsidR="00F341B4">
        <w:t xml:space="preserve">– </w:t>
      </w:r>
      <w:r w:rsidR="00535A77">
        <w:t>182</w:t>
      </w:r>
      <w:r w:rsidR="00643489">
        <w:t xml:space="preserve"> above</w:t>
      </w:r>
      <w:r>
        <w:t xml:space="preserve">, </w:t>
      </w:r>
      <w:r w:rsidR="00516EBA">
        <w:t>the threshold is a high one in alleged</w:t>
      </w:r>
      <w:r w:rsidR="00A44FE3">
        <w:t xml:space="preserve"> harassment by publication </w:t>
      </w:r>
      <w:r w:rsidR="003D3463">
        <w:t xml:space="preserve">cases and it </w:t>
      </w:r>
      <w:r>
        <w:t>will only be met in exceptional cases</w:t>
      </w:r>
      <w:r w:rsidR="00672444">
        <w:t>; nothing short of a conscious or negligent abuse of media freedom is required</w:t>
      </w:r>
      <w:r w:rsidR="003B0E9F">
        <w:t>;</w:t>
      </w:r>
    </w:p>
    <w:p w14:paraId="3075BC90" w14:textId="51B3D515" w:rsidR="007C7D76" w:rsidRDefault="006910AE" w:rsidP="005D39EB">
      <w:pPr>
        <w:pStyle w:val="ParaLevel2"/>
      </w:pPr>
      <w:r>
        <w:t xml:space="preserve">The </w:t>
      </w:r>
      <w:r w:rsidR="00BF257B">
        <w:t>contents of the</w:t>
      </w:r>
      <w:r w:rsidR="00F612D2">
        <w:t>se</w:t>
      </w:r>
      <w:r w:rsidR="00BF257B">
        <w:t xml:space="preserve"> </w:t>
      </w:r>
      <w:r>
        <w:t xml:space="preserve">articles </w:t>
      </w:r>
      <w:r w:rsidR="00BF257B">
        <w:t>w</w:t>
      </w:r>
      <w:r w:rsidR="00F612D2">
        <w:t>ere</w:t>
      </w:r>
      <w:r w:rsidR="00BF257B">
        <w:t xml:space="preserve"> not all one way. They </w:t>
      </w:r>
      <w:r w:rsidR="00835800">
        <w:t xml:space="preserve">included </w:t>
      </w:r>
      <w:r>
        <w:t xml:space="preserve">material </w:t>
      </w:r>
      <w:r w:rsidR="001273C0">
        <w:t xml:space="preserve">that was </w:t>
      </w:r>
      <w:r>
        <w:t>favourable to the Claimant</w:t>
      </w:r>
      <w:r w:rsidR="001273C0">
        <w:t>, as well as comme</w:t>
      </w:r>
      <w:r w:rsidR="00835800">
        <w:t>nts that were highly critical of him</w:t>
      </w:r>
      <w:r w:rsidR="001407C7">
        <w:t xml:space="preserve">. </w:t>
      </w:r>
      <w:r w:rsidR="00897F04">
        <w:t>By way of example, t</w:t>
      </w:r>
      <w:r w:rsidR="001407C7">
        <w:t>he</w:t>
      </w:r>
      <w:r w:rsidR="00F612D2">
        <w:t xml:space="preserve"> articles</w:t>
      </w:r>
      <w:r w:rsidR="001407C7">
        <w:t xml:space="preserve"> </w:t>
      </w:r>
      <w:r w:rsidR="007C7D76">
        <w:t xml:space="preserve">contained </w:t>
      </w:r>
      <w:r w:rsidR="00B73FCF">
        <w:t xml:space="preserve">a summary of </w:t>
      </w:r>
      <w:r w:rsidR="001407C7">
        <w:t>the 2018 Judgment</w:t>
      </w:r>
      <w:r w:rsidR="007D6D48">
        <w:t xml:space="preserve">, including </w:t>
      </w:r>
      <w:r w:rsidR="001922F5">
        <w:t xml:space="preserve">findings </w:t>
      </w:r>
      <w:r w:rsidR="00482BF3">
        <w:t xml:space="preserve">in </w:t>
      </w:r>
      <w:r w:rsidR="001922F5">
        <w:t>the Claimant’s favour</w:t>
      </w:r>
      <w:r w:rsidR="00897F04">
        <w:t>;</w:t>
      </w:r>
      <w:r w:rsidR="00482BF3">
        <w:t xml:space="preserve"> references to his illness</w:t>
      </w:r>
      <w:r w:rsidR="00494D0A">
        <w:t xml:space="preserve">; the LSE’s finding that </w:t>
      </w:r>
      <w:r w:rsidR="00897F04">
        <w:t xml:space="preserve">D9’s complaint </w:t>
      </w:r>
      <w:r w:rsidR="00494D0A">
        <w:t xml:space="preserve">was </w:t>
      </w:r>
      <w:r w:rsidR="00897F04">
        <w:t>non proven</w:t>
      </w:r>
      <w:r w:rsidR="00E94434">
        <w:t xml:space="preserve">; </w:t>
      </w:r>
      <w:r w:rsidR="00897F04">
        <w:t xml:space="preserve">and </w:t>
      </w:r>
      <w:r w:rsidR="00646BBE">
        <w:t>the rival version</w:t>
      </w:r>
      <w:r w:rsidR="0076438E">
        <w:t>s</w:t>
      </w:r>
      <w:r w:rsidR="00646BBE">
        <w:t xml:space="preserve"> of </w:t>
      </w:r>
      <w:r w:rsidR="0076438E">
        <w:t xml:space="preserve">D9’s </w:t>
      </w:r>
      <w:r w:rsidR="00855260">
        <w:t>conduct in Boston</w:t>
      </w:r>
      <w:r w:rsidR="000E466A">
        <w:t xml:space="preserve"> </w:t>
      </w:r>
      <w:r w:rsidR="0092369E">
        <w:t>w</w:t>
      </w:r>
      <w:r w:rsidR="00E94434">
        <w:t xml:space="preserve">ere summarised </w:t>
      </w:r>
      <w:r w:rsidR="003A6BAE">
        <w:t>(</w:t>
      </w:r>
      <w:r w:rsidR="00B73FCF">
        <w:t>para</w:t>
      </w:r>
      <w:r w:rsidR="00916551">
        <w:t>s</w:t>
      </w:r>
      <w:r w:rsidR="00B73FCF">
        <w:t xml:space="preserve"> </w:t>
      </w:r>
      <w:r w:rsidR="00E94434">
        <w:t>41</w:t>
      </w:r>
      <w:r w:rsidR="00B73FCF">
        <w:t xml:space="preserve"> </w:t>
      </w:r>
      <w:r w:rsidR="00916551">
        <w:t xml:space="preserve">– </w:t>
      </w:r>
      <w:r w:rsidR="00F67B0A">
        <w:t>43</w:t>
      </w:r>
      <w:r w:rsidR="00916551">
        <w:t xml:space="preserve"> </w:t>
      </w:r>
      <w:r w:rsidR="00B73FCF">
        <w:t>above)</w:t>
      </w:r>
      <w:r w:rsidR="00916551">
        <w:t xml:space="preserve">. </w:t>
      </w:r>
      <w:r w:rsidR="002E7DD4">
        <w:t xml:space="preserve">Further, </w:t>
      </w:r>
      <w:r w:rsidR="003E705C">
        <w:t xml:space="preserve">I note </w:t>
      </w:r>
      <w:r w:rsidR="002E7DD4">
        <w:t>t</w:t>
      </w:r>
      <w:r w:rsidR="003E705C">
        <w:t>hat s</w:t>
      </w:r>
      <w:r w:rsidR="00916551">
        <w:t xml:space="preserve">ome of the comments attributed to the source </w:t>
      </w:r>
      <w:r w:rsidR="003E705C">
        <w:t>we</w:t>
      </w:r>
      <w:r w:rsidR="00414869">
        <w:t xml:space="preserve">re in line with </w:t>
      </w:r>
      <w:r w:rsidR="00362FD5">
        <w:t>con</w:t>
      </w:r>
      <w:r w:rsidR="00156F5A">
        <w:t xml:space="preserve">clusions </w:t>
      </w:r>
      <w:r w:rsidR="00C232B0">
        <w:t xml:space="preserve">that </w:t>
      </w:r>
      <w:r w:rsidR="009F7776">
        <w:t xml:space="preserve">were </w:t>
      </w:r>
      <w:r w:rsidR="00CD6D8A">
        <w:t xml:space="preserve">expressed in </w:t>
      </w:r>
      <w:r w:rsidR="001273C0">
        <w:t>the 2018 Judgment</w:t>
      </w:r>
      <w:r w:rsidR="00A54977">
        <w:t>, for example regarding the inappropriateness of the Claimant’s conduct in Seattle</w:t>
      </w:r>
      <w:r w:rsidR="002E427A">
        <w:t>;</w:t>
      </w:r>
    </w:p>
    <w:p w14:paraId="7561465D" w14:textId="48304C43" w:rsidR="002E427A" w:rsidRDefault="00A33D67" w:rsidP="005D39EB">
      <w:pPr>
        <w:pStyle w:val="ParaLevel2"/>
      </w:pPr>
      <w:r>
        <w:t xml:space="preserve">The </w:t>
      </w:r>
      <w:r w:rsidR="00FD7AF6">
        <w:t xml:space="preserve">likely impact </w:t>
      </w:r>
      <w:r>
        <w:t>is to be evaluated objectively, rather than by reference to the Claimant</w:t>
      </w:r>
      <w:r w:rsidR="001D0F23">
        <w:t xml:space="preserve">’s description of the effect </w:t>
      </w:r>
      <w:r w:rsidR="00C232B0">
        <w:t xml:space="preserve">that </w:t>
      </w:r>
      <w:r w:rsidR="001D0F23">
        <w:t xml:space="preserve">the </w:t>
      </w:r>
      <w:r>
        <w:t xml:space="preserve">articles </w:t>
      </w:r>
      <w:r w:rsidR="001D0F23">
        <w:t xml:space="preserve">had </w:t>
      </w:r>
      <w:r>
        <w:t>upon him (para</w:t>
      </w:r>
      <w:r w:rsidR="00C232B0">
        <w:t>s</w:t>
      </w:r>
      <w:r>
        <w:t xml:space="preserve"> </w:t>
      </w:r>
      <w:r w:rsidR="00485DBC">
        <w:t>176</w:t>
      </w:r>
      <w:r w:rsidR="00C73CA1">
        <w:t xml:space="preserve"> </w:t>
      </w:r>
      <w:r w:rsidR="00C232B0">
        <w:t xml:space="preserve">and </w:t>
      </w:r>
      <w:r w:rsidR="001F54C8">
        <w:t>182</w:t>
      </w:r>
      <w:r w:rsidR="00C73CA1">
        <w:t xml:space="preserve"> </w:t>
      </w:r>
      <w:r>
        <w:t>above);</w:t>
      </w:r>
    </w:p>
    <w:p w14:paraId="599FE648" w14:textId="7EA3EF8F" w:rsidR="00A33D67" w:rsidRDefault="00397E1B" w:rsidP="005D39EB">
      <w:pPr>
        <w:pStyle w:val="ParaLevel2"/>
      </w:pPr>
      <w:r>
        <w:t xml:space="preserve">The parallel that the Claimant seeks to draw with </w:t>
      </w:r>
      <w:r w:rsidRPr="00397E1B">
        <w:rPr>
          <w:i/>
          <w:iCs/>
        </w:rPr>
        <w:t>Thomas</w:t>
      </w:r>
      <w:r>
        <w:t xml:space="preserve"> is not well-founded</w:t>
      </w:r>
      <w:r w:rsidR="00B6704D">
        <w:t xml:space="preserve">. In that case it was arguable that wholly gratuitous reference had been made to Ms Thomas’ race </w:t>
      </w:r>
      <w:r w:rsidR="004A5625">
        <w:t>with the foreseeable effect of stirring up racial hatred</w:t>
      </w:r>
      <w:r w:rsidR="001650C6">
        <w:t xml:space="preserve">; and, in turn, </w:t>
      </w:r>
      <w:r w:rsidR="001650C6" w:rsidRPr="001650C6">
        <w:rPr>
          <w:i/>
          <w:iCs/>
        </w:rPr>
        <w:t>The Sun</w:t>
      </w:r>
      <w:r w:rsidR="001650C6">
        <w:t xml:space="preserve"> had published the letters that </w:t>
      </w:r>
      <w:r w:rsidR="00D75916">
        <w:t xml:space="preserve">this then </w:t>
      </w:r>
      <w:r w:rsidR="001650C6">
        <w:t xml:space="preserve">generated. </w:t>
      </w:r>
      <w:r w:rsidR="00CB0997">
        <w:t>There is nothing equivalent in Articles 2A and 2B</w:t>
      </w:r>
      <w:r w:rsidR="001650C6">
        <w:t>;</w:t>
      </w:r>
    </w:p>
    <w:p w14:paraId="5E383CD2" w14:textId="79FB5DBE" w:rsidR="00CB0997" w:rsidRDefault="00CB0997" w:rsidP="005D39EB">
      <w:pPr>
        <w:pStyle w:val="ParaLevel2"/>
      </w:pPr>
      <w:r>
        <w:t xml:space="preserve">The fact that </w:t>
      </w:r>
      <w:r w:rsidR="00B63905">
        <w:t xml:space="preserve">an article may foreseeably cause distress is insufficient (para </w:t>
      </w:r>
      <w:r w:rsidR="002F45A6">
        <w:t>178</w:t>
      </w:r>
      <w:r w:rsidR="00B63905">
        <w:t xml:space="preserve"> above)</w:t>
      </w:r>
      <w:r w:rsidR="005328C1">
        <w:t xml:space="preserve">. If </w:t>
      </w:r>
      <w:r w:rsidR="00EC2B0E">
        <w:t xml:space="preserve">the proposition that </w:t>
      </w:r>
      <w:r w:rsidR="007C5463">
        <w:t>D14</w:t>
      </w:r>
      <w:r w:rsidR="00EC2B0E">
        <w:t xml:space="preserve"> wrote </w:t>
      </w:r>
      <w:r w:rsidR="002B050B">
        <w:t xml:space="preserve">an article </w:t>
      </w:r>
      <w:r w:rsidR="00EC2B0E">
        <w:t xml:space="preserve">that she knew would upset him was a sufficient basis for a harassment claim, </w:t>
      </w:r>
      <w:r w:rsidR="00E2118D">
        <w:t xml:space="preserve">the cause of action would be available in respect of a very extensive number of </w:t>
      </w:r>
      <w:r w:rsidR="00285AB4">
        <w:t>stories published every day by the media</w:t>
      </w:r>
      <w:r w:rsidR="00C24D8A">
        <w:t>;</w:t>
      </w:r>
      <w:r w:rsidR="00BB4CAD">
        <w:t xml:space="preserve"> </w:t>
      </w:r>
    </w:p>
    <w:p w14:paraId="5BB18D6C" w14:textId="58F55F72" w:rsidR="00C24D8A" w:rsidRDefault="00DD3E3D" w:rsidP="005D39EB">
      <w:pPr>
        <w:pStyle w:val="ParaLevel2"/>
      </w:pPr>
      <w:r>
        <w:t>As I have discussed in respect of the negligence claim, o</w:t>
      </w:r>
      <w:r w:rsidR="002F7472">
        <w:t>n his plead</w:t>
      </w:r>
      <w:r>
        <w:t>ed case</w:t>
      </w:r>
      <w:r w:rsidR="002F7472">
        <w:t>, t</w:t>
      </w:r>
      <w:r w:rsidR="00C24D8A">
        <w:t xml:space="preserve">he Claimant had a potential remedy in defamation </w:t>
      </w:r>
      <w:r w:rsidR="002F7472">
        <w:t xml:space="preserve">in respect of the articles, </w:t>
      </w:r>
      <w:r w:rsidR="00C53036">
        <w:t xml:space="preserve">if he had served his </w:t>
      </w:r>
      <w:r w:rsidR="00456ED1">
        <w:t xml:space="preserve">earlier </w:t>
      </w:r>
      <w:r w:rsidR="00C53036">
        <w:t>Claim Form</w:t>
      </w:r>
      <w:r w:rsidR="00F26C7E">
        <w:t xml:space="preserve"> </w:t>
      </w:r>
      <w:r w:rsidR="00B60125">
        <w:t>in accordance with the rules</w:t>
      </w:r>
      <w:r w:rsidR="00456ED1">
        <w:t>.</w:t>
      </w:r>
      <w:r w:rsidR="00C53036">
        <w:t xml:space="preserve"> It is </w:t>
      </w:r>
      <w:r w:rsidR="001B1E28">
        <w:t xml:space="preserve">neither a necessary </w:t>
      </w:r>
      <w:r w:rsidR="00D0444C">
        <w:t>nor</w:t>
      </w:r>
      <w:r w:rsidR="001B1E28">
        <w:t xml:space="preserve"> </w:t>
      </w:r>
      <w:r w:rsidR="00D0444C">
        <w:t xml:space="preserve">a </w:t>
      </w:r>
      <w:r w:rsidR="001B1E28">
        <w:t xml:space="preserve">proportionate interference with </w:t>
      </w:r>
      <w:r w:rsidR="0050745E">
        <w:t xml:space="preserve">freedom of expression rights to permit him to sue under the PHA 1997 </w:t>
      </w:r>
      <w:r w:rsidR="00456ED1">
        <w:t xml:space="preserve">in respect of </w:t>
      </w:r>
      <w:r w:rsidR="0050745E">
        <w:t>the same</w:t>
      </w:r>
      <w:r w:rsidR="001B1E28">
        <w:t xml:space="preserve"> </w:t>
      </w:r>
      <w:r w:rsidR="00D0444C">
        <w:t>matters</w:t>
      </w:r>
      <w:r w:rsidR="00C85AAE">
        <w:t>; and</w:t>
      </w:r>
    </w:p>
    <w:p w14:paraId="69860AF4" w14:textId="1EC11850" w:rsidR="00C85AAE" w:rsidRDefault="00C85AAE" w:rsidP="005D39EB">
      <w:pPr>
        <w:pStyle w:val="ParaLevel2"/>
      </w:pPr>
      <w:r>
        <w:t xml:space="preserve">There is nothing rare or exceptional about the </w:t>
      </w:r>
      <w:r w:rsidR="00B60125">
        <w:t xml:space="preserve">pleaded </w:t>
      </w:r>
      <w:r>
        <w:t>circumstances</w:t>
      </w:r>
      <w:r w:rsidR="002056BF">
        <w:t xml:space="preserve"> and this is </w:t>
      </w:r>
      <w:r w:rsidR="001D29A1">
        <w:t xml:space="preserve">plainly </w:t>
      </w:r>
      <w:r w:rsidR="002056BF">
        <w:t>not a case involving abuse of the freedom of the press</w:t>
      </w:r>
      <w:r w:rsidR="00F275F5">
        <w:t xml:space="preserve">, even if the Claimant was only given a limited opportunity </w:t>
      </w:r>
      <w:r w:rsidR="00A62EED">
        <w:t xml:space="preserve">pre-publication </w:t>
      </w:r>
      <w:r w:rsidR="00F275F5">
        <w:t xml:space="preserve">to comment </w:t>
      </w:r>
      <w:r w:rsidR="00A62EED">
        <w:t>on the article that D14 was writing, as he alleges</w:t>
      </w:r>
      <w:r w:rsidR="002056BF">
        <w:t>.</w:t>
      </w:r>
    </w:p>
    <w:p w14:paraId="6B0C45C1" w14:textId="32FFD000" w:rsidR="00551C2C" w:rsidRDefault="005A6FD7" w:rsidP="005D39EB">
      <w:pPr>
        <w:pStyle w:val="ParaLevel1"/>
      </w:pPr>
      <w:r>
        <w:t xml:space="preserve">I </w:t>
      </w:r>
      <w:r w:rsidR="00EF7B66">
        <w:t xml:space="preserve">do not consider </w:t>
      </w:r>
      <w:r>
        <w:t xml:space="preserve">that the </w:t>
      </w:r>
      <w:r w:rsidR="00D90AE9">
        <w:t xml:space="preserve">prospects of success in respect of these allegations would be </w:t>
      </w:r>
      <w:r w:rsidR="00EF7B66">
        <w:t>l</w:t>
      </w:r>
      <w:r w:rsidR="00D90AE9">
        <w:t xml:space="preserve">ikely to improve </w:t>
      </w:r>
      <w:r w:rsidR="003C2D8C">
        <w:t xml:space="preserve">if the claim were permitted to proceed to trial, given </w:t>
      </w:r>
      <w:r w:rsidR="00F6034A">
        <w:t xml:space="preserve">my assessment </w:t>
      </w:r>
      <w:r w:rsidR="003C2D8C">
        <w:t>is based on the contents of the published articles</w:t>
      </w:r>
      <w:r w:rsidR="009B41E8">
        <w:t xml:space="preserve"> and the assumed facts</w:t>
      </w:r>
      <w:r w:rsidR="003C2D8C">
        <w:t xml:space="preserve">. </w:t>
      </w:r>
    </w:p>
    <w:p w14:paraId="734B6F49" w14:textId="58024BB6" w:rsidR="00282303" w:rsidRPr="00282303" w:rsidRDefault="00551C2C" w:rsidP="005D39EB">
      <w:pPr>
        <w:pStyle w:val="ParaHeading"/>
        <w:rPr>
          <w:b/>
          <w:bCs/>
        </w:rPr>
      </w:pPr>
      <w:r w:rsidRPr="00282303">
        <w:rPr>
          <w:b/>
          <w:bCs/>
        </w:rPr>
        <w:t xml:space="preserve">Further </w:t>
      </w:r>
      <w:r w:rsidR="00327FBF">
        <w:rPr>
          <w:b/>
          <w:bCs/>
        </w:rPr>
        <w:t xml:space="preserve">alleged </w:t>
      </w:r>
      <w:r w:rsidRPr="00282303">
        <w:rPr>
          <w:b/>
          <w:bCs/>
        </w:rPr>
        <w:t>harassment by the LSE and ANL</w:t>
      </w:r>
    </w:p>
    <w:p w14:paraId="7F2715EF" w14:textId="3C684806" w:rsidR="00BB4CAD" w:rsidRDefault="0046271D" w:rsidP="005D39EB">
      <w:pPr>
        <w:pStyle w:val="ParaLevel1"/>
      </w:pPr>
      <w:r>
        <w:t xml:space="preserve">This part of the PHA 1997 </w:t>
      </w:r>
      <w:r w:rsidR="00327FBF">
        <w:t xml:space="preserve">claim </w:t>
      </w:r>
      <w:r>
        <w:t xml:space="preserve">is pleaded at paras </w:t>
      </w:r>
      <w:r w:rsidR="001E5340">
        <w:t xml:space="preserve">592 – 597 of the Particulars of Claim (paras </w:t>
      </w:r>
      <w:r w:rsidR="00F93346">
        <w:t>9</w:t>
      </w:r>
      <w:r w:rsidR="004B7BB6">
        <w:t>2</w:t>
      </w:r>
      <w:r w:rsidR="00F93346">
        <w:t xml:space="preserve"> above). </w:t>
      </w:r>
      <w:r w:rsidR="007454A4">
        <w:t xml:space="preserve">The Claimant </w:t>
      </w:r>
      <w:r w:rsidR="00F93346">
        <w:t xml:space="preserve">contends that the harassment lies in </w:t>
      </w:r>
      <w:r w:rsidR="00B924B0">
        <w:t xml:space="preserve">threatening </w:t>
      </w:r>
      <w:r w:rsidR="00EE31E6">
        <w:t>to</w:t>
      </w:r>
      <w:r w:rsidR="00B924B0">
        <w:t xml:space="preserve"> pursue him for costs that the Defendants know he has no means</w:t>
      </w:r>
      <w:r w:rsidR="007454A4">
        <w:t xml:space="preserve"> to pay</w:t>
      </w:r>
      <w:r w:rsidR="00B924B0">
        <w:t>.</w:t>
      </w:r>
      <w:r w:rsidR="00BE2A9B">
        <w:t xml:space="preserve"> I have summarised the </w:t>
      </w:r>
      <w:r w:rsidR="005251A1">
        <w:t xml:space="preserve">costs </w:t>
      </w:r>
      <w:r w:rsidR="00BE2A9B">
        <w:t xml:space="preserve">correspondence </w:t>
      </w:r>
      <w:r w:rsidR="00804FB4">
        <w:t xml:space="preserve">shown to me </w:t>
      </w:r>
      <w:r w:rsidR="005251A1">
        <w:t>a</w:t>
      </w:r>
      <w:r w:rsidR="00BE2A9B">
        <w:t xml:space="preserve">t paras </w:t>
      </w:r>
      <w:r w:rsidR="00763F9B">
        <w:t xml:space="preserve">54 – 56 above. I do not </w:t>
      </w:r>
      <w:r w:rsidR="00763F9B">
        <w:lastRenderedPageBreak/>
        <w:t xml:space="preserve">consider that the pleaded allegation is capable of amounting to harassment; in my judgment it </w:t>
      </w:r>
      <w:r w:rsidR="005251A1">
        <w:t xml:space="preserve">has no realistic prospect of success and </w:t>
      </w:r>
      <w:r w:rsidR="00763F9B">
        <w:t>is bound to fail for the following reasons:</w:t>
      </w:r>
    </w:p>
    <w:p w14:paraId="76DD5F3A" w14:textId="3F4FD3EF" w:rsidR="00763F9B" w:rsidRDefault="00763F9B" w:rsidP="005D39EB">
      <w:pPr>
        <w:pStyle w:val="ParaLevel2"/>
      </w:pPr>
      <w:r>
        <w:t xml:space="preserve">The high threshold test which I have already </w:t>
      </w:r>
      <w:r w:rsidR="002B5F0D">
        <w:t>identified</w:t>
      </w:r>
      <w:r>
        <w:t>;</w:t>
      </w:r>
    </w:p>
    <w:p w14:paraId="04AEB6E6" w14:textId="58F5C532" w:rsidR="00763F9B" w:rsidRDefault="00763F9B" w:rsidP="005D39EB">
      <w:pPr>
        <w:pStyle w:val="ParaLevel2"/>
      </w:pPr>
      <w:r>
        <w:t xml:space="preserve">The </w:t>
      </w:r>
      <w:r w:rsidR="00056513">
        <w:t xml:space="preserve">Defendants were awarded </w:t>
      </w:r>
      <w:r w:rsidR="00355F74">
        <w:t xml:space="preserve">their </w:t>
      </w:r>
      <w:r w:rsidR="00056513">
        <w:t xml:space="preserve">costs </w:t>
      </w:r>
      <w:r w:rsidR="002B5F0D">
        <w:t xml:space="preserve">following the </w:t>
      </w:r>
      <w:r w:rsidR="00056513">
        <w:t xml:space="preserve">2020 </w:t>
      </w:r>
      <w:r w:rsidR="002B5F0D">
        <w:t>Judgment</w:t>
      </w:r>
      <w:r w:rsidR="00056513">
        <w:t xml:space="preserve"> (para </w:t>
      </w:r>
      <w:r w:rsidR="00942C17">
        <w:t>53</w:t>
      </w:r>
      <w:r w:rsidR="00056513">
        <w:t xml:space="preserve"> above). On the face of it, they are entitled to </w:t>
      </w:r>
      <w:r w:rsidR="00DB0609">
        <w:t xml:space="preserve">seek to enforce that </w:t>
      </w:r>
      <w:r w:rsidR="00E1261C">
        <w:t>C</w:t>
      </w:r>
      <w:r w:rsidR="001D57D6">
        <w:t xml:space="preserve">ourt </w:t>
      </w:r>
      <w:r w:rsidR="00DB0609">
        <w:t xml:space="preserve">order by </w:t>
      </w:r>
      <w:r w:rsidR="00FC3B38">
        <w:t xml:space="preserve">the </w:t>
      </w:r>
      <w:r w:rsidR="00DB0609">
        <w:t>lawful means</w:t>
      </w:r>
      <w:r w:rsidR="001D57D6">
        <w:t xml:space="preserve"> available to them</w:t>
      </w:r>
      <w:r w:rsidR="003C74BC">
        <w:t>. It is agreed that nothing has been paid so far</w:t>
      </w:r>
      <w:r w:rsidR="00634E33">
        <w:t xml:space="preserve"> and it not suggested that the Claimant has made any proposals to pay the costs</w:t>
      </w:r>
      <w:r w:rsidR="00DB0609">
        <w:t>;</w:t>
      </w:r>
    </w:p>
    <w:p w14:paraId="5334FE3E" w14:textId="33DC0BA8" w:rsidR="00DB0609" w:rsidRDefault="00DB0609" w:rsidP="005D39EB">
      <w:pPr>
        <w:pStyle w:val="ParaLevel2"/>
      </w:pPr>
      <w:r>
        <w:t>The relevant correspondence from the Defendants’ respective solicitors is expressed in moderate terms</w:t>
      </w:r>
      <w:r w:rsidR="00B57751">
        <w:t>. There is nothing abusive or oppressive in the language used</w:t>
      </w:r>
      <w:r w:rsidR="00FC3B38">
        <w:t>. T</w:t>
      </w:r>
      <w:r w:rsidR="00B57751">
        <w:t>he means of enforcing the costs order referred to</w:t>
      </w:r>
      <w:r w:rsidR="00F54C1B">
        <w:t xml:space="preserve">, such as preparing a Bill of Costs and proceeding to detailed assessment, are legitimate </w:t>
      </w:r>
      <w:r w:rsidR="006C43B0">
        <w:t>way</w:t>
      </w:r>
      <w:r w:rsidR="004D2D79">
        <w:t>s</w:t>
      </w:r>
      <w:r w:rsidR="006C43B0">
        <w:t xml:space="preserve"> for a receiving party to </w:t>
      </w:r>
      <w:r w:rsidR="00F54C1B">
        <w:t>progress</w:t>
      </w:r>
      <w:r w:rsidR="004D2D79">
        <w:t xml:space="preserve"> rec</w:t>
      </w:r>
      <w:r w:rsidR="007F416B">
        <w:t>overy</w:t>
      </w:r>
      <w:r w:rsidR="004D2D79">
        <w:t xml:space="preserve"> of costs </w:t>
      </w:r>
      <w:r w:rsidR="00C321A3">
        <w:t xml:space="preserve">pursuant to </w:t>
      </w:r>
      <w:r w:rsidR="00F54C1B">
        <w:t>a</w:t>
      </w:r>
      <w:r w:rsidR="007357E9">
        <w:t xml:space="preserve">n order for costs </w:t>
      </w:r>
      <w:r w:rsidR="00C321A3">
        <w:t xml:space="preserve">made </w:t>
      </w:r>
      <w:r w:rsidR="007357E9">
        <w:t xml:space="preserve">in </w:t>
      </w:r>
      <w:r w:rsidR="004D2D79">
        <w:t>their</w:t>
      </w:r>
      <w:r w:rsidR="007357E9">
        <w:t xml:space="preserve"> favour;</w:t>
      </w:r>
    </w:p>
    <w:p w14:paraId="0F9856C1" w14:textId="1A454243" w:rsidR="00044761" w:rsidRDefault="00372B3C" w:rsidP="005D39EB">
      <w:pPr>
        <w:pStyle w:val="ParaLevel2"/>
      </w:pPr>
      <w:r>
        <w:t xml:space="preserve">The claim is predicated on the basis that the Defendants know that the Claimant is </w:t>
      </w:r>
      <w:r w:rsidR="00FB182B">
        <w:t>a “</w:t>
      </w:r>
      <w:r w:rsidR="00230806">
        <w:t>m</w:t>
      </w:r>
      <w:r w:rsidR="00FB182B">
        <w:t xml:space="preserve">an of </w:t>
      </w:r>
      <w:r w:rsidR="00230806">
        <w:t>s</w:t>
      </w:r>
      <w:r w:rsidR="00FB182B">
        <w:t xml:space="preserve">traw”. However, the material in the Claimant’s pleading does not provide the support </w:t>
      </w:r>
      <w:r w:rsidR="007F416B">
        <w:t xml:space="preserve">that </w:t>
      </w:r>
      <w:r w:rsidR="00FB182B">
        <w:t>he asserts</w:t>
      </w:r>
      <w:r w:rsidR="007F416B">
        <w:t xml:space="preserve"> it does</w:t>
      </w:r>
      <w:r w:rsidR="00FB182B">
        <w:t xml:space="preserve">. </w:t>
      </w:r>
      <w:r w:rsidR="00A41620">
        <w:t>The letter from the ET proceedings that is quoted at para 592 simply refers to Dr Piep</w:t>
      </w:r>
      <w:r w:rsidR="00EE31E6">
        <w:t>e</w:t>
      </w:r>
      <w:r w:rsidR="00A41620">
        <w:t>nbrock describing himself as bankrupt, it does not say that this proposition is accepted. The text goes on to say that the</w:t>
      </w:r>
      <w:r w:rsidR="002E49D7">
        <w:t xml:space="preserve"> Respondent does not expect to succeed in enforcing the costs order made in th</w:t>
      </w:r>
      <w:r w:rsidR="00CE7F2F">
        <w:t xml:space="preserve">e </w:t>
      </w:r>
      <w:r w:rsidR="00075D0A">
        <w:t>2020 Claim</w:t>
      </w:r>
      <w:r w:rsidR="002E49D7">
        <w:t xml:space="preserve"> in circumstances where</w:t>
      </w:r>
      <w:r w:rsidR="003C74BC">
        <w:t xml:space="preserve"> that is Dr Piepenbrock’s position and he has paid nothing towards the order so far. The letter does not say that the Defendants know or accept that the Claimant is without means</w:t>
      </w:r>
      <w:r w:rsidR="00044761">
        <w:t>;</w:t>
      </w:r>
    </w:p>
    <w:p w14:paraId="201B4F2C" w14:textId="787B0A6C" w:rsidR="00736CBA" w:rsidRDefault="00044761" w:rsidP="005D39EB">
      <w:pPr>
        <w:pStyle w:val="ParaLevel2"/>
      </w:pPr>
      <w:r>
        <w:t>A</w:t>
      </w:r>
      <w:r w:rsidR="003C74BC">
        <w:t xml:space="preserve">lthough knowing that this </w:t>
      </w:r>
      <w:r w:rsidR="00B25311">
        <w:t xml:space="preserve">part of </w:t>
      </w:r>
      <w:r w:rsidR="006A777E">
        <w:t>his</w:t>
      </w:r>
      <w:r w:rsidR="00B25311">
        <w:t xml:space="preserve"> pleading was challenged as bound to fail, t</w:t>
      </w:r>
      <w:r w:rsidR="003C74BC">
        <w:t>he Claimant has filed no evidence detailing his financial position</w:t>
      </w:r>
      <w:r w:rsidR="007E0FC5">
        <w:t xml:space="preserve"> in the present proceedings</w:t>
      </w:r>
      <w:r w:rsidR="003C74BC">
        <w:t>;</w:t>
      </w:r>
    </w:p>
    <w:p w14:paraId="67115DCB" w14:textId="1708C6AB" w:rsidR="0035293D" w:rsidRDefault="00736CBA" w:rsidP="005D39EB">
      <w:pPr>
        <w:pStyle w:val="ParaLevel2"/>
      </w:pPr>
      <w:r>
        <w:t xml:space="preserve">The reasoning </w:t>
      </w:r>
      <w:r w:rsidR="009F6313">
        <w:t xml:space="preserve">at </w:t>
      </w:r>
      <w:r>
        <w:t xml:space="preserve">para 594 of the </w:t>
      </w:r>
      <w:r w:rsidR="009F6313">
        <w:t xml:space="preserve">Particulars of Claim </w:t>
      </w:r>
      <w:r>
        <w:t xml:space="preserve">is manifestly flawed. Self-evidently there are </w:t>
      </w:r>
      <w:r w:rsidR="006A777E">
        <w:t xml:space="preserve">financial and deterrence </w:t>
      </w:r>
      <w:r w:rsidR="005A2323">
        <w:t>reasons why a party will seek the payment of costs that they are owed</w:t>
      </w:r>
      <w:r w:rsidR="00162C8E">
        <w:t xml:space="preserve">; </w:t>
      </w:r>
      <w:r w:rsidR="009B11FF">
        <w:t>it does not follow that “the only plausible reason</w:t>
      </w:r>
      <w:r w:rsidR="0035293D">
        <w:t xml:space="preserve">” </w:t>
      </w:r>
      <w:r w:rsidR="009B11FF">
        <w:t xml:space="preserve">for doing so was </w:t>
      </w:r>
      <w:r w:rsidR="00730453">
        <w:t>to “harass him and cause as much fear and distress</w:t>
      </w:r>
      <w:r w:rsidR="00817C4E">
        <w:t>…</w:t>
      </w:r>
      <w:r w:rsidR="00730453">
        <w:t xml:space="preserve"> as possible</w:t>
      </w:r>
      <w:r w:rsidR="00817C4E">
        <w:t>”</w:t>
      </w:r>
      <w:r w:rsidR="0035293D">
        <w:t>.</w:t>
      </w:r>
    </w:p>
    <w:p w14:paraId="2D8E1ECB" w14:textId="5FE9ABF4" w:rsidR="006E2D42" w:rsidRDefault="0035293D" w:rsidP="005D39EB">
      <w:pPr>
        <w:pStyle w:val="ParaLevel1"/>
      </w:pPr>
      <w:r>
        <w:t xml:space="preserve">For the reasons set out above, I conclude that the entirety of the </w:t>
      </w:r>
      <w:r w:rsidR="00211622">
        <w:t xml:space="preserve">pleaded </w:t>
      </w:r>
      <w:r>
        <w:t xml:space="preserve">PHA 1997 claim </w:t>
      </w:r>
      <w:r w:rsidR="00157E1A">
        <w:t xml:space="preserve">against the LSE Defendants and the ANL Defendants </w:t>
      </w:r>
      <w:r w:rsidR="00162C8E">
        <w:t>should be struck out</w:t>
      </w:r>
      <w:r>
        <w:t>.</w:t>
      </w:r>
    </w:p>
    <w:p w14:paraId="0960C8CA" w14:textId="36F01B2F" w:rsidR="005E7ED6" w:rsidRPr="005E7ED6" w:rsidRDefault="005E7ED6" w:rsidP="005D39EB">
      <w:pPr>
        <w:pStyle w:val="ParaHeading"/>
        <w:rPr>
          <w:b/>
          <w:bCs/>
          <w:u w:val="single"/>
        </w:rPr>
      </w:pPr>
      <w:r w:rsidRPr="005E7ED6">
        <w:rPr>
          <w:b/>
          <w:bCs/>
          <w:u w:val="single"/>
        </w:rPr>
        <w:t>The pleaded claim under the EQA 2010</w:t>
      </w:r>
    </w:p>
    <w:p w14:paraId="47C17442" w14:textId="22E5909C" w:rsidR="007357E9" w:rsidRDefault="00FB182B" w:rsidP="005D39EB">
      <w:pPr>
        <w:pStyle w:val="ParaLevel1"/>
      </w:pPr>
      <w:r>
        <w:t xml:space="preserve"> </w:t>
      </w:r>
      <w:r w:rsidR="00E274DC">
        <w:t xml:space="preserve">I have summarised the claims brought under the </w:t>
      </w:r>
      <w:r w:rsidR="009F3940">
        <w:t xml:space="preserve">EQA 2010 at paras </w:t>
      </w:r>
      <w:r w:rsidR="00184DDF">
        <w:t>95</w:t>
      </w:r>
      <w:r w:rsidR="009F3940">
        <w:t xml:space="preserve"> – </w:t>
      </w:r>
      <w:r w:rsidR="00184DDF">
        <w:t>107</w:t>
      </w:r>
      <w:r w:rsidR="009F3940">
        <w:t xml:space="preserve"> above. There are fundamental difficulties with the claim.</w:t>
      </w:r>
    </w:p>
    <w:p w14:paraId="154BF411" w14:textId="7A517946" w:rsidR="009F3940" w:rsidRDefault="009F3940" w:rsidP="005D39EB">
      <w:pPr>
        <w:pStyle w:val="ParaLevel1"/>
      </w:pPr>
      <w:r>
        <w:t>Firstly, the</w:t>
      </w:r>
      <w:r w:rsidR="005A1AA0">
        <w:t xml:space="preserve">re is a jurisdictional issue. </w:t>
      </w:r>
      <w:r w:rsidR="006C6AA2">
        <w:t>I</w:t>
      </w:r>
      <w:r w:rsidR="000A7DD0">
        <w:t>f and i</w:t>
      </w:r>
      <w:r w:rsidR="006C6AA2">
        <w:t>n so far as the complaint relates to the Claimant’s employment</w:t>
      </w:r>
      <w:r w:rsidR="00FD4000">
        <w:t xml:space="preserve"> (Part 5 of the Act), the </w:t>
      </w:r>
      <w:r w:rsidR="008C3F90">
        <w:t xml:space="preserve">claim would come within the </w:t>
      </w:r>
      <w:r w:rsidR="00FD4000">
        <w:t>ET</w:t>
      </w:r>
      <w:r w:rsidR="008C3F90">
        <w:t xml:space="preserve">’s </w:t>
      </w:r>
      <w:r w:rsidR="00FD4000">
        <w:t xml:space="preserve">jurisdiction by </w:t>
      </w:r>
      <w:r w:rsidR="008C3F90">
        <w:t>virtue of s.120</w:t>
      </w:r>
      <w:r w:rsidR="001D752C">
        <w:t>(1)</w:t>
      </w:r>
      <w:r w:rsidR="00840257">
        <w:t xml:space="preserve"> EQA 2010</w:t>
      </w:r>
      <w:r w:rsidR="001D752C">
        <w:t xml:space="preserve">. </w:t>
      </w:r>
      <w:r w:rsidR="000A7DD0">
        <w:t>If and in so far as the complaint relates to services and public functions</w:t>
      </w:r>
      <w:r w:rsidR="005A622C">
        <w:t xml:space="preserve"> (Part 3 of the Act</w:t>
      </w:r>
      <w:r w:rsidR="000A7DD0">
        <w:t>)</w:t>
      </w:r>
      <w:r w:rsidR="00232BAE">
        <w:t xml:space="preserve"> </w:t>
      </w:r>
      <w:r w:rsidR="002B1D6D">
        <w:t xml:space="preserve">it is </w:t>
      </w:r>
      <w:r w:rsidR="00232BAE">
        <w:t xml:space="preserve">the County Court </w:t>
      </w:r>
      <w:r w:rsidR="002B1D6D">
        <w:t xml:space="preserve">that </w:t>
      </w:r>
      <w:r w:rsidR="00232BAE">
        <w:t xml:space="preserve">has jurisdiction by virtue of </w:t>
      </w:r>
      <w:r w:rsidR="00274A95">
        <w:t xml:space="preserve">s.114. The High Court has a power to transfer proceedings to </w:t>
      </w:r>
      <w:r w:rsidR="00274A95">
        <w:lastRenderedPageBreak/>
        <w:t xml:space="preserve">the County Court </w:t>
      </w:r>
      <w:r w:rsidR="00CC7DFA">
        <w:t xml:space="preserve">if </w:t>
      </w:r>
      <w:r w:rsidR="003527D8">
        <w:t xml:space="preserve">it is </w:t>
      </w:r>
      <w:r w:rsidR="00CC7DFA">
        <w:t xml:space="preserve">satisfied that they are required by an </w:t>
      </w:r>
      <w:r w:rsidR="00681960">
        <w:t>enactment</w:t>
      </w:r>
      <w:r w:rsidR="00CC7DFA">
        <w:t xml:space="preserve"> to be in that court</w:t>
      </w:r>
      <w:r w:rsidR="00B52CF3">
        <w:t>: s.40(1) County Court Act 1984. I</w:t>
      </w:r>
      <w:r w:rsidR="00385A9B">
        <w:t xml:space="preserve">t </w:t>
      </w:r>
      <w:r w:rsidR="00B52CF3">
        <w:t xml:space="preserve">is not suggested that </w:t>
      </w:r>
      <w:r w:rsidR="003801A9">
        <w:t xml:space="preserve">transfer is precluded by </w:t>
      </w:r>
      <w:r w:rsidR="00C71974">
        <w:t>s.40(1)(b); I accept tha</w:t>
      </w:r>
      <w:r w:rsidR="00A02430">
        <w:t xml:space="preserve">t the Claimant was not aware of the jurisdictional position </w:t>
      </w:r>
      <w:r w:rsidR="00E64980">
        <w:t xml:space="preserve">in relation to </w:t>
      </w:r>
      <w:r w:rsidR="00A02430">
        <w:t>non-employment claims</w:t>
      </w:r>
      <w:r w:rsidR="00E64980">
        <w:t>.</w:t>
      </w:r>
    </w:p>
    <w:p w14:paraId="00D625F0" w14:textId="1163FCEA" w:rsidR="00D861DF" w:rsidRDefault="003946C9" w:rsidP="005D39EB">
      <w:pPr>
        <w:pStyle w:val="ParaLevel1"/>
      </w:pPr>
      <w:r>
        <w:t xml:space="preserve">Nonetheless, </w:t>
      </w:r>
      <w:r w:rsidR="00277003">
        <w:t xml:space="preserve">in order to ascertain whether there is a </w:t>
      </w:r>
      <w:r w:rsidR="007A2E3C">
        <w:t xml:space="preserve">recognisable </w:t>
      </w:r>
      <w:r w:rsidR="00277003">
        <w:t xml:space="preserve">claim </w:t>
      </w:r>
      <w:r w:rsidR="00545806">
        <w:t xml:space="preserve">that can be </w:t>
      </w:r>
      <w:r w:rsidR="00277003">
        <w:t>transfer</w:t>
      </w:r>
      <w:r w:rsidR="00545806">
        <w:t>red</w:t>
      </w:r>
      <w:r w:rsidR="00277003">
        <w:t xml:space="preserve">, </w:t>
      </w:r>
      <w:r>
        <w:t xml:space="preserve">it is necessary to consider whether </w:t>
      </w:r>
      <w:r w:rsidR="00DF1459">
        <w:t xml:space="preserve">the pleaded </w:t>
      </w:r>
      <w:r>
        <w:t xml:space="preserve">claim </w:t>
      </w:r>
      <w:r w:rsidR="00DF1459">
        <w:t xml:space="preserve">is </w:t>
      </w:r>
      <w:r w:rsidR="007A2E3C">
        <w:t xml:space="preserve">one </w:t>
      </w:r>
      <w:r w:rsidR="00DF1459">
        <w:t xml:space="preserve">that comes within, or at least </w:t>
      </w:r>
      <w:r w:rsidR="00707E70">
        <w:t xml:space="preserve">could </w:t>
      </w:r>
      <w:r w:rsidR="00DF1459">
        <w:t xml:space="preserve">come within, </w:t>
      </w:r>
      <w:r>
        <w:t>Part 3 of the Act</w:t>
      </w:r>
      <w:r w:rsidR="00967E1E">
        <w:t xml:space="preserve">. </w:t>
      </w:r>
      <w:r w:rsidR="00FF0A0D">
        <w:t>N</w:t>
      </w:r>
      <w:r w:rsidR="00967E1E">
        <w:t xml:space="preserve">one of the other Parts of the EQA 2010 could </w:t>
      </w:r>
      <w:r>
        <w:t>conceivably apply</w:t>
      </w:r>
      <w:r w:rsidR="001E61D8">
        <w:t xml:space="preserve">. </w:t>
      </w:r>
      <w:r w:rsidR="00E940B3">
        <w:t xml:space="preserve">For present purposes I will use </w:t>
      </w:r>
      <w:r w:rsidR="00545806">
        <w:t xml:space="preserve">the term </w:t>
      </w:r>
      <w:r w:rsidR="00E940B3">
        <w:t xml:space="preserve">“discrimination” </w:t>
      </w:r>
      <w:r w:rsidR="00192668">
        <w:t xml:space="preserve">as a shorthand </w:t>
      </w:r>
      <w:r w:rsidR="00E940B3">
        <w:t xml:space="preserve">to refer collectively to discrimination, harassment and victimisation. </w:t>
      </w:r>
      <w:r>
        <w:t xml:space="preserve">The Particulars of Claim </w:t>
      </w:r>
      <w:r w:rsidR="00E37A8E">
        <w:t xml:space="preserve">allege </w:t>
      </w:r>
      <w:r>
        <w:t xml:space="preserve">various forms of discrimination </w:t>
      </w:r>
      <w:r w:rsidR="00E37A8E">
        <w:t xml:space="preserve">without identifying which Part of the Act the conduct in question falls under. I accept that the Claimant did not appreciate that it is insufficient to rely on one or more of the </w:t>
      </w:r>
      <w:r w:rsidR="005A4D6A">
        <w:t>forms of discrimination</w:t>
      </w:r>
      <w:r w:rsidR="00F74240">
        <w:t xml:space="preserve"> </w:t>
      </w:r>
      <w:r w:rsidR="00C849C6">
        <w:t xml:space="preserve">defined </w:t>
      </w:r>
      <w:r w:rsidR="005A4D6A">
        <w:t>in s</w:t>
      </w:r>
      <w:r w:rsidR="00F74240">
        <w:t>s</w:t>
      </w:r>
      <w:r w:rsidR="005A4D6A">
        <w:t xml:space="preserve">.14 – 27 EQA </w:t>
      </w:r>
      <w:r w:rsidR="001D3F05">
        <w:t>2010</w:t>
      </w:r>
      <w:r w:rsidR="006520C3">
        <w:t xml:space="preserve"> and </w:t>
      </w:r>
      <w:r w:rsidR="00A622EC">
        <w:t>that t</w:t>
      </w:r>
      <w:r w:rsidR="00FB53D1">
        <w:t>hey do not give rise to free-standing causes of action. T</w:t>
      </w:r>
      <w:r w:rsidR="001D3F05">
        <w:t xml:space="preserve">he conduct </w:t>
      </w:r>
      <w:r w:rsidR="00FB53D1">
        <w:t xml:space="preserve">complained of </w:t>
      </w:r>
      <w:r w:rsidR="001D3F05">
        <w:t xml:space="preserve">is only unlawful if </w:t>
      </w:r>
      <w:r w:rsidR="00E7544E">
        <w:t xml:space="preserve">it occurred in </w:t>
      </w:r>
      <w:r w:rsidR="00E90233">
        <w:t xml:space="preserve">one of the </w:t>
      </w:r>
      <w:r w:rsidR="006D33D1">
        <w:t>context</w:t>
      </w:r>
      <w:r w:rsidR="006520C3">
        <w:t xml:space="preserve">s </w:t>
      </w:r>
      <w:r w:rsidR="00E90233">
        <w:t>where discrimination is outl</w:t>
      </w:r>
      <w:r w:rsidR="00E940B3">
        <w:t>awed by the</w:t>
      </w:r>
      <w:r w:rsidR="006520C3">
        <w:t xml:space="preserve"> EQA 2010</w:t>
      </w:r>
      <w:r w:rsidR="00F3632E">
        <w:t xml:space="preserve">. These </w:t>
      </w:r>
      <w:r w:rsidR="008127F2">
        <w:t>includ</w:t>
      </w:r>
      <w:r w:rsidR="00F3632E">
        <w:t>e</w:t>
      </w:r>
      <w:r w:rsidR="008127F2">
        <w:t xml:space="preserve"> work</w:t>
      </w:r>
      <w:r w:rsidR="006D33D1">
        <w:t>, education and transport</w:t>
      </w:r>
      <w:r w:rsidR="00E940B3">
        <w:t>.</w:t>
      </w:r>
      <w:r w:rsidR="004C1405">
        <w:t xml:space="preserve"> As the Claimant is a litigant in person, I would not strike the claim out </w:t>
      </w:r>
      <w:r w:rsidR="0084718A">
        <w:t>on the basis of this omission if there was reason to believe that the position could be improved</w:t>
      </w:r>
      <w:r w:rsidR="00F3632E">
        <w:t xml:space="preserve"> by amendment</w:t>
      </w:r>
      <w:r w:rsidR="0084718A">
        <w:t xml:space="preserve">, but I do </w:t>
      </w:r>
      <w:r w:rsidR="00772088">
        <w:t>not consider that it can be.</w:t>
      </w:r>
    </w:p>
    <w:p w14:paraId="35834122" w14:textId="22A65A48" w:rsidR="000E5280" w:rsidRDefault="000820DB" w:rsidP="005D39EB">
      <w:pPr>
        <w:pStyle w:val="ParaLevel1"/>
      </w:pPr>
      <w:r>
        <w:t>Section 29</w:t>
      </w:r>
      <w:r w:rsidR="0028762A">
        <w:t>(1)</w:t>
      </w:r>
      <w:r>
        <w:t xml:space="preserve"> </w:t>
      </w:r>
      <w:r w:rsidR="00F44BAB">
        <w:t xml:space="preserve">– (2) </w:t>
      </w:r>
      <w:r>
        <w:t xml:space="preserve">EQA 2010 </w:t>
      </w:r>
      <w:r w:rsidR="00EA4954">
        <w:t>provides that a “service</w:t>
      </w:r>
      <w:r w:rsidR="00FF63AD">
        <w:t>-</w:t>
      </w:r>
      <w:r w:rsidR="00EA4954">
        <w:t>provider…concerned with the provision of services to the public or a section of the public</w:t>
      </w:r>
      <w:r w:rsidR="00C34ADD">
        <w:t>…must not discriminate against a person requiring the service”</w:t>
      </w:r>
      <w:r w:rsidR="002E2FDC">
        <w:t xml:space="preserve"> in not providing the ser</w:t>
      </w:r>
      <w:r w:rsidR="00F44BAB">
        <w:t>vice or in the terms upon which it is provided</w:t>
      </w:r>
      <w:r w:rsidR="00C34ADD">
        <w:t>.</w:t>
      </w:r>
      <w:r w:rsidR="00FF63AD">
        <w:t xml:space="preserve"> </w:t>
      </w:r>
      <w:r w:rsidR="0032397D">
        <w:t xml:space="preserve">Subsections (3) – (5) afford </w:t>
      </w:r>
      <w:r w:rsidR="008F3B5D">
        <w:t>e</w:t>
      </w:r>
      <w:r w:rsidR="00FF63AD">
        <w:t xml:space="preserve">quivalent protection </w:t>
      </w:r>
      <w:r w:rsidR="008F3B5D">
        <w:t>f</w:t>
      </w:r>
      <w:r w:rsidR="00FF63AD">
        <w:t>rom harassment or victimisation of a person requiring a service from a service-provider</w:t>
      </w:r>
      <w:r w:rsidR="002E2FDC">
        <w:t>.</w:t>
      </w:r>
      <w:r w:rsidR="00F44BAB">
        <w:t xml:space="preserve"> </w:t>
      </w:r>
      <w:r w:rsidR="000E5280">
        <w:t xml:space="preserve">Section </w:t>
      </w:r>
      <w:r w:rsidR="00A548D2">
        <w:t>3</w:t>
      </w:r>
      <w:r w:rsidR="001A2C20">
        <w:t>1</w:t>
      </w:r>
      <w:r w:rsidR="000E5280">
        <w:t>(6)</w:t>
      </w:r>
      <w:r w:rsidR="00A548D2">
        <w:t xml:space="preserve"> state</w:t>
      </w:r>
      <w:r w:rsidR="000E5280">
        <w:t>s</w:t>
      </w:r>
      <w:r w:rsidR="00A548D2">
        <w:t xml:space="preserve"> that</w:t>
      </w:r>
      <w:r w:rsidR="00966973">
        <w:t>:</w:t>
      </w:r>
      <w:r w:rsidR="00A548D2">
        <w:t xml:space="preserve"> </w:t>
      </w:r>
      <w:r w:rsidR="00AE28E5">
        <w:t xml:space="preserve">“A </w:t>
      </w:r>
      <w:r w:rsidR="00681960">
        <w:t>reference</w:t>
      </w:r>
      <w:r w:rsidR="00AE28E5">
        <w:t xml:space="preserve"> to a person requiring a service including a reference to a </w:t>
      </w:r>
      <w:r w:rsidR="00681960">
        <w:t>person</w:t>
      </w:r>
      <w:r w:rsidR="00AE28E5">
        <w:t xml:space="preserve"> who is </w:t>
      </w:r>
      <w:r w:rsidR="000E5280">
        <w:t>seeking</w:t>
      </w:r>
      <w:r w:rsidR="00AE28E5">
        <w:t xml:space="preserve"> to obtain or use the service”</w:t>
      </w:r>
      <w:r w:rsidR="000E5280">
        <w:t>.</w:t>
      </w:r>
    </w:p>
    <w:p w14:paraId="0F043ABE" w14:textId="465B4D84" w:rsidR="00772088" w:rsidRDefault="000E5280" w:rsidP="005D39EB">
      <w:pPr>
        <w:pStyle w:val="ParaLevel1"/>
      </w:pPr>
      <w:r>
        <w:t xml:space="preserve">As regards public functions, </w:t>
      </w:r>
      <w:r w:rsidR="003A027D">
        <w:t>s.29</w:t>
      </w:r>
      <w:r w:rsidR="00F44BAB">
        <w:t xml:space="preserve">(6) </w:t>
      </w:r>
      <w:r w:rsidR="00E63A06">
        <w:t xml:space="preserve">EQA 2010 provides </w:t>
      </w:r>
      <w:r w:rsidR="00ED0539">
        <w:t>that a person mu</w:t>
      </w:r>
      <w:r w:rsidR="00E63A06">
        <w:t>s</w:t>
      </w:r>
      <w:r w:rsidR="00ED0539">
        <w:t>t not “in the exercise of a public function that is not the provision of a service to the public or a section of the public, do anything that constitutes discrimination, harassment or victimisation</w:t>
      </w:r>
      <w:r w:rsidR="00C170FB">
        <w:t>”.</w:t>
      </w:r>
      <w:r w:rsidR="003A027D">
        <w:t xml:space="preserve"> Section </w:t>
      </w:r>
      <w:r w:rsidR="00442B80">
        <w:t xml:space="preserve">31(4) says that a public function is </w:t>
      </w:r>
      <w:r w:rsidR="00831C81">
        <w:t>one that is a</w:t>
      </w:r>
      <w:r w:rsidR="00442B80">
        <w:t xml:space="preserve"> function of a public nature for the purposes of the HRA 1998.</w:t>
      </w:r>
      <w:r w:rsidR="00DE2257">
        <w:t xml:space="preserve"> It is therefore necessary to </w:t>
      </w:r>
      <w:r w:rsidR="00954DB2">
        <w:t>refer to s.6(3)</w:t>
      </w:r>
      <w:r w:rsidR="004D048F">
        <w:t>(b)</w:t>
      </w:r>
      <w:r w:rsidR="00954DB2">
        <w:t xml:space="preserve"> HRA 1998 which </w:t>
      </w:r>
      <w:r w:rsidR="004D048F">
        <w:t>provides that a “public authority” is “any person certain of who</w:t>
      </w:r>
      <w:r w:rsidR="00935DA1">
        <w:t>se functions are functions of a public nature”</w:t>
      </w:r>
      <w:r w:rsidR="00474561">
        <w:t xml:space="preserve">. </w:t>
      </w:r>
      <w:r w:rsidR="00D86646">
        <w:t xml:space="preserve">However, this is qualified by subsection (5) which says: “In relation to a particular act, a person is not a public authority by </w:t>
      </w:r>
      <w:r w:rsidR="00FA58F3">
        <w:t>virtue only of subsection (3)(b) if the nature of the act is private”.</w:t>
      </w:r>
    </w:p>
    <w:p w14:paraId="57879679" w14:textId="271A55D4" w:rsidR="002839E4" w:rsidRDefault="00443638" w:rsidP="005D39EB">
      <w:pPr>
        <w:pStyle w:val="ParaLevel1"/>
      </w:pPr>
      <w:r>
        <w:t>These concepts were explained by Baroness Hale in</w:t>
      </w:r>
      <w:r w:rsidR="002839E4">
        <w:t xml:space="preserve"> </w:t>
      </w:r>
      <w:r w:rsidR="002839E4" w:rsidRPr="00443638">
        <w:rPr>
          <w:i/>
          <w:iCs/>
        </w:rPr>
        <w:t xml:space="preserve">YL v Birmingham City Council </w:t>
      </w:r>
      <w:r w:rsidR="00B64B42" w:rsidRPr="00443638">
        <w:rPr>
          <w:i/>
          <w:iCs/>
        </w:rPr>
        <w:t xml:space="preserve">&amp; </w:t>
      </w:r>
      <w:r w:rsidR="0096550C">
        <w:rPr>
          <w:i/>
          <w:iCs/>
        </w:rPr>
        <w:t>O</w:t>
      </w:r>
      <w:r w:rsidR="00B64B42" w:rsidRPr="00443638">
        <w:rPr>
          <w:i/>
          <w:iCs/>
        </w:rPr>
        <w:t>rs</w:t>
      </w:r>
      <w:r w:rsidR="0096550C">
        <w:rPr>
          <w:i/>
          <w:iCs/>
        </w:rPr>
        <w:t>.</w:t>
      </w:r>
      <w:r w:rsidR="00B64B42">
        <w:t xml:space="preserve"> [2007] UKHL 27, [2008] 1 AC 95</w:t>
      </w:r>
      <w:r w:rsidR="002D038E">
        <w:t xml:space="preserve"> (“</w:t>
      </w:r>
      <w:r w:rsidR="002D038E" w:rsidRPr="002D038E">
        <w:rPr>
          <w:i/>
          <w:iCs/>
        </w:rPr>
        <w:t>YL</w:t>
      </w:r>
      <w:r w:rsidR="002D038E">
        <w:t>”)</w:t>
      </w:r>
      <w:r>
        <w:t xml:space="preserve">. </w:t>
      </w:r>
      <w:r w:rsidR="00FF7D9D">
        <w:t xml:space="preserve">It is the nature of the function being performed, rather than the nature of the body performing it, which matters for the purposes of </w:t>
      </w:r>
      <w:r w:rsidR="00945E99">
        <w:t>s.6(3)(b) (para 61). She continued</w:t>
      </w:r>
      <w:r w:rsidR="00597B6D">
        <w:t xml:space="preserve"> at para 62</w:t>
      </w:r>
      <w:r w:rsidR="00945E99">
        <w:t>:</w:t>
      </w:r>
    </w:p>
    <w:p w14:paraId="40CD807B" w14:textId="01087A88" w:rsidR="00945E99" w:rsidRDefault="00945E99" w:rsidP="005D39EB">
      <w:pPr>
        <w:pStyle w:val="Quote"/>
      </w:pPr>
      <w:r>
        <w:t xml:space="preserve">“The contrast is drawn in the Act between ‘public’ </w:t>
      </w:r>
      <w:r w:rsidR="0096550C">
        <w:t>functions</w:t>
      </w:r>
      <w:r>
        <w:t xml:space="preserve"> and ‘private’ acts. This cannot refer to whether or not the acts are performed in </w:t>
      </w:r>
      <w:r w:rsidR="00E44073">
        <w:t xml:space="preserve">public or in private. There are many acts performed in public (such as singing in the street) which have nothing to do with </w:t>
      </w:r>
      <w:r w:rsidR="00EE1684">
        <w:t>public functions. And there are many acts performed in private which are nevertheless in the exercise of public functions (such as care or prisoners</w:t>
      </w:r>
      <w:r w:rsidR="00067926">
        <w:t xml:space="preserve"> or compulsory psychiatric patients). The contrast is between what is ‘public’ in the sense of it being </w:t>
      </w:r>
      <w:r w:rsidR="0096550C">
        <w:lastRenderedPageBreak/>
        <w:t>done</w:t>
      </w:r>
      <w:r w:rsidR="00067926">
        <w:t xml:space="preserve"> for or by or on behalf of the people as a whole and what is ‘private’ in the sense of being done for one’s own purposes</w:t>
      </w:r>
      <w:r w:rsidR="00597B6D">
        <w:t>.</w:t>
      </w:r>
      <w:r>
        <w:t>”</w:t>
      </w:r>
    </w:p>
    <w:p w14:paraId="6BED987D" w14:textId="62E24CB4" w:rsidR="00B65C73" w:rsidRDefault="00A377C4" w:rsidP="005D39EB">
      <w:pPr>
        <w:pStyle w:val="ParaLevel1"/>
      </w:pPr>
      <w:r>
        <w:t xml:space="preserve">Between paras </w:t>
      </w:r>
      <w:r w:rsidR="001626EC">
        <w:t xml:space="preserve">65 </w:t>
      </w:r>
      <w:r w:rsidR="007F3C55">
        <w:t>–</w:t>
      </w:r>
      <w:r w:rsidR="001626EC">
        <w:t xml:space="preserve"> </w:t>
      </w:r>
      <w:r w:rsidR="007F3C55">
        <w:t xml:space="preserve">71 </w:t>
      </w:r>
      <w:r w:rsidR="00B65C73">
        <w:t xml:space="preserve">Baroness Hale </w:t>
      </w:r>
      <w:r w:rsidR="00831C81">
        <w:t>identified</w:t>
      </w:r>
      <w:r w:rsidR="001626EC">
        <w:t xml:space="preserve"> </w:t>
      </w:r>
      <w:r w:rsidR="00BE52EB">
        <w:t xml:space="preserve">a </w:t>
      </w:r>
      <w:r w:rsidR="002C744E">
        <w:t xml:space="preserve">number of factors that </w:t>
      </w:r>
      <w:r w:rsidR="001626EC">
        <w:t>were</w:t>
      </w:r>
      <w:r w:rsidR="002C744E">
        <w:t xml:space="preserve"> </w:t>
      </w:r>
      <w:r>
        <w:t xml:space="preserve">likely to indicate that </w:t>
      </w:r>
      <w:r w:rsidR="000F3127">
        <w:t xml:space="preserve">the act was </w:t>
      </w:r>
      <w:r>
        <w:t>a public function</w:t>
      </w:r>
      <w:r w:rsidR="001626EC">
        <w:t>, includ</w:t>
      </w:r>
      <w:r w:rsidR="00104E3E">
        <w:t>ing</w:t>
      </w:r>
      <w:r w:rsidR="009B33AD">
        <w:t xml:space="preserve">: </w:t>
      </w:r>
      <w:r w:rsidR="004F4363">
        <w:t xml:space="preserve">if </w:t>
      </w:r>
      <w:r w:rsidR="009B33AD">
        <w:t>t</w:t>
      </w:r>
      <w:r w:rsidR="00CE57CA">
        <w:t>he state had assumed responsibility for seeing that the task in question was performed</w:t>
      </w:r>
      <w:r w:rsidR="001047BC">
        <w:t xml:space="preserve">; </w:t>
      </w:r>
      <w:r w:rsidR="004F4363">
        <w:t xml:space="preserve">if </w:t>
      </w:r>
      <w:r w:rsidR="00DF5130">
        <w:t xml:space="preserve">there was a </w:t>
      </w:r>
      <w:r w:rsidR="001047BC">
        <w:t xml:space="preserve">public </w:t>
      </w:r>
      <w:r w:rsidR="00DF5130">
        <w:t xml:space="preserve">interest in having the task undertaken; </w:t>
      </w:r>
      <w:r w:rsidR="004F4363">
        <w:t>if t</w:t>
      </w:r>
      <w:r w:rsidR="009D1267">
        <w:t>here was</w:t>
      </w:r>
      <w:r w:rsidR="00A50C66">
        <w:t xml:space="preserve"> provision of public funding</w:t>
      </w:r>
      <w:r w:rsidR="004F4363">
        <w:t xml:space="preserve"> in respect of it</w:t>
      </w:r>
      <w:r w:rsidR="00A50C66">
        <w:t xml:space="preserve">; </w:t>
      </w:r>
      <w:r w:rsidR="009D1267">
        <w:t xml:space="preserve">and </w:t>
      </w:r>
      <w:r w:rsidR="00AA5477">
        <w:t xml:space="preserve">if </w:t>
      </w:r>
      <w:r w:rsidR="00A50C66">
        <w:t xml:space="preserve">statutory coercive powers </w:t>
      </w:r>
      <w:r w:rsidR="009D1267">
        <w:t>wer</w:t>
      </w:r>
      <w:r w:rsidR="00A50C66">
        <w:t>e involved</w:t>
      </w:r>
      <w:r w:rsidR="009D1267">
        <w:t>.</w:t>
      </w:r>
    </w:p>
    <w:p w14:paraId="5ABE56D9" w14:textId="1A826D5D" w:rsidR="004F4363" w:rsidRDefault="005A53D6" w:rsidP="005D39EB">
      <w:pPr>
        <w:pStyle w:val="ParaLevel1"/>
      </w:pPr>
      <w:r>
        <w:t xml:space="preserve">As regards the </w:t>
      </w:r>
      <w:r w:rsidR="00342CC7">
        <w:t xml:space="preserve">claim </w:t>
      </w:r>
      <w:r>
        <w:t>mad</w:t>
      </w:r>
      <w:r w:rsidR="00C851D3">
        <w:t>e in respect of the LSE Defendants:</w:t>
      </w:r>
    </w:p>
    <w:p w14:paraId="377D2807" w14:textId="1594FAD5" w:rsidR="00C851D3" w:rsidRDefault="00C069A7" w:rsidP="005D39EB">
      <w:pPr>
        <w:pStyle w:val="ParaLevel2"/>
      </w:pPr>
      <w:r>
        <w:t xml:space="preserve">The </w:t>
      </w:r>
      <w:r w:rsidR="00E15D81">
        <w:t xml:space="preserve">allegations of </w:t>
      </w:r>
      <w:r w:rsidR="0096550C">
        <w:t>discrimination</w:t>
      </w:r>
      <w:r w:rsidR="00E15D81">
        <w:t xml:space="preserve"> </w:t>
      </w:r>
      <w:r w:rsidR="000568DF">
        <w:t>because of sex and se</w:t>
      </w:r>
      <w:r w:rsidR="001E5064">
        <w:t>x related harassment</w:t>
      </w:r>
      <w:r w:rsidR="00342CC7">
        <w:t xml:space="preserve">, </w:t>
      </w:r>
      <w:r w:rsidR="00D4230B">
        <w:t xml:space="preserve">concern </w:t>
      </w:r>
      <w:r w:rsidR="00C03088">
        <w:t>the Claimant’s</w:t>
      </w:r>
      <w:r w:rsidR="00D4230B">
        <w:t xml:space="preserve"> treatment as an employee </w:t>
      </w:r>
      <w:r w:rsidR="00831C81">
        <w:t>and</w:t>
      </w:r>
      <w:r w:rsidR="00341DB4">
        <w:t xml:space="preserve"> the actions of the source in communicating material to D14</w:t>
      </w:r>
      <w:r w:rsidR="00035A16">
        <w:t xml:space="preserve"> (para</w:t>
      </w:r>
      <w:r w:rsidR="00C03088">
        <w:t>s</w:t>
      </w:r>
      <w:r w:rsidR="00035A16">
        <w:t xml:space="preserve"> </w:t>
      </w:r>
      <w:r w:rsidR="007258EE">
        <w:t>96</w:t>
      </w:r>
      <w:r w:rsidR="00C03088">
        <w:t xml:space="preserve"> - </w:t>
      </w:r>
      <w:r w:rsidR="007258EE">
        <w:t>98</w:t>
      </w:r>
      <w:r w:rsidR="00035A16">
        <w:t xml:space="preserve"> above)</w:t>
      </w:r>
      <w:r w:rsidR="00341DB4">
        <w:t xml:space="preserve">. </w:t>
      </w:r>
      <w:r w:rsidR="00035A16">
        <w:t xml:space="preserve">The former is within the ET’s jurisdiction. </w:t>
      </w:r>
      <w:r w:rsidR="006028D6">
        <w:t>As regards the latter</w:t>
      </w:r>
      <w:r w:rsidR="005F30F4">
        <w:t>, it is plain that p</w:t>
      </w:r>
      <w:r w:rsidR="008B436F">
        <w:t xml:space="preserve">roviding </w:t>
      </w:r>
      <w:r w:rsidR="006D2646">
        <w:t xml:space="preserve">unflattering material </w:t>
      </w:r>
      <w:r w:rsidR="008B436F">
        <w:t xml:space="preserve">to a journalist </w:t>
      </w:r>
      <w:r w:rsidR="003E7515">
        <w:t xml:space="preserve">about the Claimant’s character or conduct </w:t>
      </w:r>
      <w:r w:rsidR="006D2646">
        <w:t>d</w:t>
      </w:r>
      <w:r w:rsidR="008B436F">
        <w:t xml:space="preserve">oes not involve the exercise of a public </w:t>
      </w:r>
      <w:r w:rsidR="003E7515">
        <w:t>function</w:t>
      </w:r>
      <w:r w:rsidR="00DE1651">
        <w:t xml:space="preserve"> and </w:t>
      </w:r>
      <w:r w:rsidR="003E7515">
        <w:t xml:space="preserve">does </w:t>
      </w:r>
      <w:r w:rsidR="006D2646">
        <w:t>not</w:t>
      </w:r>
      <w:r w:rsidR="003E7515">
        <w:t xml:space="preserve"> entail the provision of a service to </w:t>
      </w:r>
      <w:r w:rsidR="00831C81">
        <w:t>him</w:t>
      </w:r>
      <w:r w:rsidR="005F30F4">
        <w:t>. The contrary is unarguable</w:t>
      </w:r>
      <w:r w:rsidR="003E7515">
        <w:t>;</w:t>
      </w:r>
    </w:p>
    <w:p w14:paraId="3B0EFD04" w14:textId="6CB70302" w:rsidR="000568DF" w:rsidRDefault="001E5064" w:rsidP="005D39EB">
      <w:pPr>
        <w:pStyle w:val="ParaLevel2"/>
      </w:pPr>
      <w:r>
        <w:t xml:space="preserve">No </w:t>
      </w:r>
      <w:r w:rsidR="00B7580D">
        <w:t xml:space="preserve">specific </w:t>
      </w:r>
      <w:r>
        <w:t xml:space="preserve">acts are </w:t>
      </w:r>
      <w:r w:rsidR="00B7580D">
        <w:t xml:space="preserve">identified </w:t>
      </w:r>
      <w:r>
        <w:t xml:space="preserve">in relation to the </w:t>
      </w:r>
      <w:r w:rsidR="00A75D6A">
        <w:t xml:space="preserve">victimisation claim </w:t>
      </w:r>
      <w:r w:rsidR="00050A15">
        <w:t xml:space="preserve">at para 607 of the pleading </w:t>
      </w:r>
      <w:r w:rsidR="00A75D6A">
        <w:t xml:space="preserve">(para </w:t>
      </w:r>
      <w:r w:rsidR="007258EE">
        <w:t>99</w:t>
      </w:r>
      <w:r w:rsidR="00A75D6A">
        <w:t xml:space="preserve"> above). In any event, </w:t>
      </w:r>
      <w:r w:rsidR="00C3109B">
        <w:t>there is no reason to suppose that such acts</w:t>
      </w:r>
      <w:r w:rsidR="005323E4">
        <w:t xml:space="preserve">, if identified, could escape </w:t>
      </w:r>
      <w:r w:rsidR="00C3109B">
        <w:t xml:space="preserve">the </w:t>
      </w:r>
      <w:r w:rsidR="00F726C1">
        <w:t>d</w:t>
      </w:r>
      <w:r w:rsidR="00C3109B">
        <w:t xml:space="preserve">ifficulties </w:t>
      </w:r>
      <w:r w:rsidR="00F726C1">
        <w:t>that</w:t>
      </w:r>
      <w:r w:rsidR="00C3109B">
        <w:t xml:space="preserve"> I have identified in </w:t>
      </w:r>
      <w:r w:rsidR="00A75D6A">
        <w:t>sub-paragraph (i)</w:t>
      </w:r>
      <w:r w:rsidR="00050A15">
        <w:t>;</w:t>
      </w:r>
    </w:p>
    <w:p w14:paraId="7ED16C28" w14:textId="05BE9206" w:rsidR="00050A15" w:rsidRDefault="00E114B9" w:rsidP="005D39EB">
      <w:pPr>
        <w:pStyle w:val="ParaLevel2"/>
      </w:pPr>
      <w:r>
        <w:t xml:space="preserve">As I have noted earlier, the </w:t>
      </w:r>
      <w:r w:rsidR="00CB3FB4">
        <w:t xml:space="preserve">disability discrimination claim is </w:t>
      </w:r>
      <w:r w:rsidR="009A2970">
        <w:t xml:space="preserve">primarily articulated </w:t>
      </w:r>
      <w:r w:rsidR="00CB3FB4">
        <w:t xml:space="preserve">in respect of the ANL Defendants. </w:t>
      </w:r>
      <w:r w:rsidR="001D265C">
        <w:t>In so far as the</w:t>
      </w:r>
      <w:r w:rsidR="00CB3FB4">
        <w:t xml:space="preserve"> </w:t>
      </w:r>
      <w:r w:rsidR="009A2970">
        <w:t xml:space="preserve">alleged </w:t>
      </w:r>
      <w:r w:rsidR="003075EC">
        <w:t xml:space="preserve">harassment relating to disability </w:t>
      </w:r>
      <w:r w:rsidR="00F726C1">
        <w:t xml:space="preserve">also </w:t>
      </w:r>
      <w:r w:rsidR="003075EC">
        <w:t xml:space="preserve">relies on the actions of </w:t>
      </w:r>
      <w:r w:rsidR="006B4070">
        <w:t>the source</w:t>
      </w:r>
      <w:r w:rsidR="00646892">
        <w:t>,</w:t>
      </w:r>
      <w:r w:rsidR="006B4070">
        <w:t xml:space="preserve"> </w:t>
      </w:r>
      <w:r w:rsidR="001D265C">
        <w:t xml:space="preserve">this could </w:t>
      </w:r>
      <w:r w:rsidR="006B4070">
        <w:t>not fall within the EQA 2010 for the reasons I have identified in sub-paragraph (i)</w:t>
      </w:r>
      <w:r w:rsidR="001D265C">
        <w:t>;</w:t>
      </w:r>
    </w:p>
    <w:p w14:paraId="30DD3AF5" w14:textId="5B930C08" w:rsidR="006714A9" w:rsidRDefault="006714A9" w:rsidP="005D39EB">
      <w:pPr>
        <w:pStyle w:val="ParaLevel2"/>
      </w:pPr>
      <w:r>
        <w:t xml:space="preserve">The victimisation claim </w:t>
      </w:r>
      <w:r w:rsidR="00893C5F">
        <w:t xml:space="preserve">that is pleaded </w:t>
      </w:r>
      <w:r>
        <w:t xml:space="preserve">in respect of disability </w:t>
      </w:r>
      <w:r w:rsidR="00CD47ED">
        <w:t xml:space="preserve">relies on </w:t>
      </w:r>
      <w:r w:rsidR="003A221D">
        <w:t>the</w:t>
      </w:r>
      <w:r w:rsidR="00CD47ED">
        <w:t xml:space="preserve"> contention that I have already addressed</w:t>
      </w:r>
      <w:r w:rsidR="004F13E2">
        <w:t xml:space="preserve"> in sub-paragraph (i)</w:t>
      </w:r>
      <w:r w:rsidR="00CD47ED">
        <w:t xml:space="preserve">, namely </w:t>
      </w:r>
      <w:r>
        <w:t>the actions of D6 as the alleged source</w:t>
      </w:r>
      <w:r w:rsidR="00EF61A9">
        <w:t xml:space="preserve">. </w:t>
      </w:r>
    </w:p>
    <w:p w14:paraId="068FF66F" w14:textId="1F30DDA8" w:rsidR="00EF61A9" w:rsidRDefault="00EF61A9" w:rsidP="005D39EB">
      <w:pPr>
        <w:pStyle w:val="ParaLevel1"/>
      </w:pPr>
      <w:r>
        <w:t>Accordingly, it is quite clear that the discrimination claim</w:t>
      </w:r>
      <w:r w:rsidR="00C721DB">
        <w:t xml:space="preserve"> against the LSE Defendants</w:t>
      </w:r>
      <w:r>
        <w:t xml:space="preserve"> is bound to fail because the allegations in question </w:t>
      </w:r>
      <w:r w:rsidR="00C721DB">
        <w:t>are not capable of coming with</w:t>
      </w:r>
      <w:r w:rsidR="00971E32">
        <w:t>in</w:t>
      </w:r>
      <w:r w:rsidR="00C721DB">
        <w:t xml:space="preserve"> the services </w:t>
      </w:r>
      <w:r w:rsidR="002D58F5">
        <w:t xml:space="preserve">and public functions </w:t>
      </w:r>
      <w:r w:rsidR="00E25864">
        <w:t xml:space="preserve">provisions </w:t>
      </w:r>
      <w:r w:rsidR="002D58F5">
        <w:t>of the EQA 2010 and in so far as they concern the Claimant’s</w:t>
      </w:r>
      <w:r w:rsidR="00E25864">
        <w:t xml:space="preserve"> previous</w:t>
      </w:r>
      <w:r w:rsidR="002D58F5">
        <w:t xml:space="preserve"> employment with the LSE they </w:t>
      </w:r>
      <w:r w:rsidR="00E25864">
        <w:t xml:space="preserve">could </w:t>
      </w:r>
      <w:r w:rsidR="002D58F5">
        <w:t>only be considered by the ET</w:t>
      </w:r>
      <w:r w:rsidR="00071E85">
        <w:t>.</w:t>
      </w:r>
    </w:p>
    <w:p w14:paraId="1E886BC5" w14:textId="4CE87B68" w:rsidR="00071E85" w:rsidRDefault="00071E85" w:rsidP="005D39EB">
      <w:pPr>
        <w:pStyle w:val="ParaLevel1"/>
      </w:pPr>
      <w:r>
        <w:t xml:space="preserve">As regards the </w:t>
      </w:r>
      <w:r w:rsidR="0096550C">
        <w:t>allegations</w:t>
      </w:r>
      <w:r>
        <w:t xml:space="preserve"> made in respect of the ANL Defendants:</w:t>
      </w:r>
    </w:p>
    <w:p w14:paraId="209F1A26" w14:textId="430A54A3" w:rsidR="00071E85" w:rsidRDefault="00D37C29" w:rsidP="005D39EB">
      <w:pPr>
        <w:pStyle w:val="ParaLevel2"/>
      </w:pPr>
      <w:r>
        <w:t xml:space="preserve">The only pleaded allegations in </w:t>
      </w:r>
      <w:r w:rsidR="00157065">
        <w:t xml:space="preserve">respect of sex discrimination </w:t>
      </w:r>
      <w:r w:rsidR="007318F6">
        <w:t>and/or harassment related to sex</w:t>
      </w:r>
      <w:r w:rsidR="008260EE">
        <w:t>,</w:t>
      </w:r>
      <w:r w:rsidR="007318F6">
        <w:t xml:space="preserve"> concern </w:t>
      </w:r>
      <w:r w:rsidR="00157065">
        <w:t>the publication of the allegedly defamatory articles</w:t>
      </w:r>
      <w:r w:rsidR="00981377">
        <w:t xml:space="preserve"> (para</w:t>
      </w:r>
      <w:r w:rsidR="0000019B">
        <w:t>s</w:t>
      </w:r>
      <w:r w:rsidR="00981377">
        <w:t xml:space="preserve"> </w:t>
      </w:r>
      <w:r w:rsidR="003B55A2">
        <w:t>96</w:t>
      </w:r>
      <w:r w:rsidR="0000019B">
        <w:t xml:space="preserve"> and 98</w:t>
      </w:r>
      <w:r w:rsidR="00981377">
        <w:t xml:space="preserve"> above)</w:t>
      </w:r>
      <w:r w:rsidR="00157065">
        <w:t xml:space="preserve">. </w:t>
      </w:r>
      <w:r w:rsidR="004A3E82">
        <w:t xml:space="preserve">It is quite clear that </w:t>
      </w:r>
      <w:r w:rsidR="00AB7EA8">
        <w:t xml:space="preserve">the </w:t>
      </w:r>
      <w:r w:rsidR="004A3E82">
        <w:t>p</w:t>
      </w:r>
      <w:r w:rsidR="00BE796E">
        <w:t xml:space="preserve">ublication of a print </w:t>
      </w:r>
      <w:r w:rsidR="0096550C">
        <w:t>newspaper</w:t>
      </w:r>
      <w:r w:rsidR="004A3E82">
        <w:t xml:space="preserve"> </w:t>
      </w:r>
      <w:r w:rsidR="00BE796E">
        <w:t xml:space="preserve">or online </w:t>
      </w:r>
      <w:r w:rsidR="004A3E82">
        <w:t xml:space="preserve">article </w:t>
      </w:r>
      <w:r w:rsidR="00BE796E">
        <w:t xml:space="preserve">by a </w:t>
      </w:r>
      <w:r w:rsidR="00157065">
        <w:t>media organ</w:t>
      </w:r>
      <w:r w:rsidR="00BE796E">
        <w:t xml:space="preserve">isation </w:t>
      </w:r>
      <w:r w:rsidR="004A3E82">
        <w:t>does not involve the exercise of a public function. It is an acti</w:t>
      </w:r>
      <w:r w:rsidR="0029465C">
        <w:t xml:space="preserve">vity undertaken for profit for the benefit of the publisher and it has none of the hallmarks of a public function that I have already discussed. I have explained by reference to Baroness Hale’s judgment </w:t>
      </w:r>
      <w:r w:rsidR="00D70192">
        <w:t xml:space="preserve">in </w:t>
      </w:r>
      <w:r w:rsidR="00D70192" w:rsidRPr="00D70192">
        <w:rPr>
          <w:i/>
          <w:iCs/>
        </w:rPr>
        <w:t>YL</w:t>
      </w:r>
      <w:r w:rsidR="00D70192">
        <w:t xml:space="preserve"> </w:t>
      </w:r>
      <w:r w:rsidR="0029465C">
        <w:t xml:space="preserve">why the sheer fact that this </w:t>
      </w:r>
      <w:r w:rsidR="00C8642B">
        <w:t>wa</w:t>
      </w:r>
      <w:r w:rsidR="0029465C">
        <w:t>s done in the public eye does not make it a public function</w:t>
      </w:r>
      <w:r w:rsidR="002D038E">
        <w:t xml:space="preserve"> (as the Claimant suggests).</w:t>
      </w:r>
      <w:r w:rsidR="00C8642B">
        <w:t xml:space="preserve"> Equally it cannot be said that publishing the </w:t>
      </w:r>
      <w:r w:rsidR="00971E32">
        <w:t xml:space="preserve">unflattering </w:t>
      </w:r>
      <w:r w:rsidR="00C8642B">
        <w:t xml:space="preserve">articles about the Claimant </w:t>
      </w:r>
      <w:r w:rsidR="009E6667">
        <w:t xml:space="preserve">involved provision of a service to him. </w:t>
      </w:r>
      <w:r w:rsidR="009E6667">
        <w:lastRenderedPageBreak/>
        <w:t xml:space="preserve">There is no caselaw that suggests that these </w:t>
      </w:r>
      <w:r w:rsidR="0096550C">
        <w:t>activities</w:t>
      </w:r>
      <w:r w:rsidR="009E6667">
        <w:t xml:space="preserve"> would come within the s.29 concept of a service-provider. </w:t>
      </w:r>
      <w:r w:rsidR="002A33F2">
        <w:t>I</w:t>
      </w:r>
      <w:r w:rsidR="009E6667">
        <w:t xml:space="preserve">n </w:t>
      </w:r>
      <w:r w:rsidR="009E6667" w:rsidRPr="002A33F2">
        <w:rPr>
          <w:i/>
          <w:iCs/>
        </w:rPr>
        <w:t>Tri</w:t>
      </w:r>
      <w:r w:rsidR="000600A7" w:rsidRPr="002A33F2">
        <w:rPr>
          <w:i/>
          <w:iCs/>
        </w:rPr>
        <w:t>m</w:t>
      </w:r>
      <w:r w:rsidR="009E6667" w:rsidRPr="002A33F2">
        <w:rPr>
          <w:i/>
          <w:iCs/>
        </w:rPr>
        <w:t>ingham</w:t>
      </w:r>
      <w:r w:rsidR="000600A7">
        <w:t>, Tugenhadt J</w:t>
      </w:r>
      <w:r w:rsidR="00D6527B">
        <w:t xml:space="preserve"> referred </w:t>
      </w:r>
      <w:r w:rsidR="00DC511E">
        <w:t xml:space="preserve">to </w:t>
      </w:r>
      <w:r w:rsidR="00EB280E">
        <w:t>the claimant’s</w:t>
      </w:r>
      <w:r w:rsidR="00DC511E">
        <w:t xml:space="preserve"> counsel “rightly making clear that the anti-discrimination legislation does not apply to statements published to the public at large in the press or online”</w:t>
      </w:r>
      <w:r w:rsidR="00981377">
        <w:t>;</w:t>
      </w:r>
    </w:p>
    <w:p w14:paraId="5A4D6DA9" w14:textId="1516DD35" w:rsidR="00981377" w:rsidRDefault="007318F6" w:rsidP="005D39EB">
      <w:pPr>
        <w:pStyle w:val="ParaLevel2"/>
      </w:pPr>
      <w:r>
        <w:t xml:space="preserve">The pleaded allegations of disability discrimination and harassment either concern the </w:t>
      </w:r>
      <w:r w:rsidR="00D235C1">
        <w:t xml:space="preserve">publication of the articles or the </w:t>
      </w:r>
      <w:r w:rsidR="000A46A7">
        <w:t>steps</w:t>
      </w:r>
      <w:r w:rsidR="00D235C1">
        <w:t xml:space="preserve"> leading up to this, in particular the extent to which the Claimant was afforded an opportunity to respond (para</w:t>
      </w:r>
      <w:r w:rsidR="0000019B">
        <w:t>s 103 - 105</w:t>
      </w:r>
      <w:r w:rsidR="00D235C1">
        <w:t xml:space="preserve"> above)</w:t>
      </w:r>
      <w:r w:rsidR="00274F35">
        <w:t>. Accordingly, these allegations are not capable of coming within the EQA 2010 for the same reasons as I have explained in sub-paragraph (i)</w:t>
      </w:r>
      <w:r w:rsidR="00BB6EB2">
        <w:t>; and</w:t>
      </w:r>
    </w:p>
    <w:p w14:paraId="7805C31B" w14:textId="0459E2CC" w:rsidR="00BB6EB2" w:rsidRDefault="00BB6EB2" w:rsidP="005D39EB">
      <w:pPr>
        <w:pStyle w:val="ParaLevel2"/>
      </w:pPr>
      <w:r>
        <w:t>In so far as allegations of victimisation are made against these Defendants, the same analysis applies.</w:t>
      </w:r>
    </w:p>
    <w:p w14:paraId="075E6CB4" w14:textId="57D9EBC0" w:rsidR="0017446E" w:rsidRDefault="007E5665" w:rsidP="005D39EB">
      <w:pPr>
        <w:pStyle w:val="ParaLevel1"/>
      </w:pPr>
      <w:r>
        <w:t xml:space="preserve">In the circumstances </w:t>
      </w:r>
      <w:r w:rsidR="0017446E">
        <w:t>there is nothing to transfer to the County Court as the Claimant has not pleaded a claim that is capable of coming within the EQA 2010 services and public functions provisions</w:t>
      </w:r>
      <w:r w:rsidR="000407E4">
        <w:t>. F</w:t>
      </w:r>
      <w:r w:rsidR="0017446E">
        <w:t>or the reasons I have explained</w:t>
      </w:r>
      <w:r w:rsidR="000407E4">
        <w:t>,</w:t>
      </w:r>
      <w:r w:rsidR="0017446E">
        <w:t xml:space="preserve"> the matter could not be improved by permitting time for amendment.</w:t>
      </w:r>
      <w:r w:rsidR="00C20C7D">
        <w:t xml:space="preserve"> The discrimination claims</w:t>
      </w:r>
      <w:r w:rsidR="000407E4">
        <w:t xml:space="preserve"> </w:t>
      </w:r>
      <w:r w:rsidR="00DC4ADB">
        <w:t xml:space="preserve">against the LSE Defendants and the ANL Defendants </w:t>
      </w:r>
      <w:r w:rsidR="000407E4">
        <w:t xml:space="preserve">have no realistic prospect of success and </w:t>
      </w:r>
      <w:r w:rsidR="00C20C7D">
        <w:t>are bound to fail.</w:t>
      </w:r>
      <w:r w:rsidR="00053F55">
        <w:t xml:space="preserve"> </w:t>
      </w:r>
      <w:r>
        <w:t>Acc</w:t>
      </w:r>
      <w:r w:rsidR="00053F55">
        <w:t>ordingly, the pleaded claims under the EQA will be struck out.</w:t>
      </w:r>
    </w:p>
    <w:p w14:paraId="5AA35342" w14:textId="397D2F7C" w:rsidR="00C20C7D" w:rsidRDefault="00C20C7D" w:rsidP="005D39EB">
      <w:pPr>
        <w:pStyle w:val="ParaLevel1"/>
      </w:pPr>
      <w:r>
        <w:t xml:space="preserve">In these circumstances </w:t>
      </w:r>
      <w:r w:rsidR="00C86148">
        <w:t xml:space="preserve">it is unnecessary for me to </w:t>
      </w:r>
      <w:r w:rsidR="00CF5EE9">
        <w:t>deal in detail with the o</w:t>
      </w:r>
      <w:r w:rsidR="00C86148">
        <w:t xml:space="preserve">ther objections </w:t>
      </w:r>
      <w:r w:rsidR="001B6DB8">
        <w:t xml:space="preserve">to the EQA 2010 claim </w:t>
      </w:r>
      <w:r w:rsidR="00C86148">
        <w:t xml:space="preserve">raised by the </w:t>
      </w:r>
      <w:r w:rsidR="00CF5EE9">
        <w:t>Defendants</w:t>
      </w:r>
      <w:r w:rsidR="001B6DB8">
        <w:t>.</w:t>
      </w:r>
      <w:r w:rsidR="00C86148">
        <w:t xml:space="preserve"> </w:t>
      </w:r>
      <w:r w:rsidR="00CF5EE9">
        <w:t>I merely indicate for completeness that:</w:t>
      </w:r>
    </w:p>
    <w:p w14:paraId="0D4A68C2" w14:textId="3087C6E7" w:rsidR="00CF5EE9" w:rsidRDefault="00C81F89" w:rsidP="005D39EB">
      <w:pPr>
        <w:pStyle w:val="ParaLevel2"/>
      </w:pPr>
      <w:r>
        <w:t xml:space="preserve">There </w:t>
      </w:r>
      <w:r w:rsidR="00F6583E">
        <w:t xml:space="preserve">would </w:t>
      </w:r>
      <w:r>
        <w:t>likely be substantial difficulties with time limits, given that the primary time limit is one of six months</w:t>
      </w:r>
      <w:r w:rsidR="00F6583E">
        <w:t xml:space="preserve">; </w:t>
      </w:r>
    </w:p>
    <w:p w14:paraId="2493DB26" w14:textId="744EB000" w:rsidR="00F6583E" w:rsidRDefault="0000529D" w:rsidP="005D39EB">
      <w:pPr>
        <w:pStyle w:val="ParaLevel2"/>
      </w:pPr>
      <w:r>
        <w:t xml:space="preserve">Some of the allegations would be precluded by issue estoppel as the ET has now determined that </w:t>
      </w:r>
      <w:r w:rsidR="00801E6A">
        <w:t>D9</w:t>
      </w:r>
      <w:r w:rsidR="009C758E">
        <w:t xml:space="preserve"> did not behave </w:t>
      </w:r>
      <w:r w:rsidR="00801E6A">
        <w:t xml:space="preserve">as </w:t>
      </w:r>
      <w:r w:rsidR="009C758E">
        <w:t xml:space="preserve">alleged by the Claimant on 12 November 2012 (para </w:t>
      </w:r>
      <w:r w:rsidR="007B3CA7">
        <w:t>59</w:t>
      </w:r>
      <w:r w:rsidR="009C758E">
        <w:t xml:space="preserve"> above)</w:t>
      </w:r>
      <w:r w:rsidR="00633DB2">
        <w:t>;</w:t>
      </w:r>
      <w:r w:rsidR="00154A8A">
        <w:t xml:space="preserve"> and the High Court has already determined in the 2018 </w:t>
      </w:r>
      <w:r w:rsidR="00633DB2">
        <w:t>Judgment t</w:t>
      </w:r>
      <w:r w:rsidR="00154A8A">
        <w:t xml:space="preserve">hat her grievance was not false and malicious (para </w:t>
      </w:r>
      <w:r w:rsidR="00F62CE4">
        <w:t>36 (ix)</w:t>
      </w:r>
      <w:r w:rsidR="00154A8A">
        <w:t xml:space="preserve"> above).</w:t>
      </w:r>
      <w:r w:rsidR="00A44FE4">
        <w:t xml:space="preserve"> In so far as the allegations relate to the Claimant’s employment with the LSE</w:t>
      </w:r>
      <w:r w:rsidR="00025058">
        <w:t>,</w:t>
      </w:r>
      <w:r w:rsidR="00A44FE4">
        <w:t xml:space="preserve"> </w:t>
      </w:r>
      <w:r w:rsidR="00161798">
        <w:t xml:space="preserve">his failure to </w:t>
      </w:r>
      <w:r w:rsidR="00790912">
        <w:t xml:space="preserve">litigate them in the earlier proceedings </w:t>
      </w:r>
      <w:r w:rsidR="00161798">
        <w:t xml:space="preserve">would give rise to the </w:t>
      </w:r>
      <w:r w:rsidR="00161798" w:rsidRPr="00032371">
        <w:rPr>
          <w:i/>
          <w:iCs/>
        </w:rPr>
        <w:t>Johnson v Gore-Wood</w:t>
      </w:r>
      <w:r w:rsidR="00161798">
        <w:t xml:space="preserve"> </w:t>
      </w:r>
      <w:r w:rsidR="000A46A7">
        <w:t>type</w:t>
      </w:r>
      <w:r w:rsidR="00161798">
        <w:t xml:space="preserve"> of abuse of process </w:t>
      </w:r>
      <w:r w:rsidR="00032371">
        <w:t xml:space="preserve">for reasons similar to those that I have </w:t>
      </w:r>
      <w:r w:rsidR="00F50317">
        <w:t xml:space="preserve">identified </w:t>
      </w:r>
      <w:r w:rsidR="00032371">
        <w:t xml:space="preserve">at para </w:t>
      </w:r>
      <w:r w:rsidR="00A03A0C">
        <w:t>185</w:t>
      </w:r>
      <w:r w:rsidR="00032371">
        <w:t xml:space="preserve"> above; and</w:t>
      </w:r>
    </w:p>
    <w:p w14:paraId="39DCE646" w14:textId="5F2964AD" w:rsidR="00032371" w:rsidRDefault="00032371" w:rsidP="005D39EB">
      <w:pPr>
        <w:pStyle w:val="ParaLevel2"/>
      </w:pPr>
      <w:r>
        <w:t xml:space="preserve">In the circumstances I do not consider it </w:t>
      </w:r>
      <w:r w:rsidR="007F12F0">
        <w:t>necessary</w:t>
      </w:r>
      <w:r>
        <w:t xml:space="preserve"> to </w:t>
      </w:r>
      <w:r w:rsidR="00590F1E">
        <w:t>address the Defendants</w:t>
      </w:r>
      <w:r w:rsidR="00533413">
        <w:t>’</w:t>
      </w:r>
      <w:r w:rsidR="00590F1E">
        <w:t xml:space="preserve"> various criticisms regarding the vague way in which the discrimination claim ha</w:t>
      </w:r>
      <w:r w:rsidR="00533413">
        <w:t>s</w:t>
      </w:r>
      <w:r w:rsidR="00590F1E">
        <w:t xml:space="preserve"> been pleaded.</w:t>
      </w:r>
    </w:p>
    <w:p w14:paraId="6A6840CF" w14:textId="530C6F71" w:rsidR="00213E4A" w:rsidRPr="00094234" w:rsidRDefault="00213E4A" w:rsidP="005D39EB">
      <w:pPr>
        <w:pStyle w:val="ParaHeading"/>
        <w:rPr>
          <w:b/>
          <w:bCs/>
          <w:u w:val="single"/>
        </w:rPr>
      </w:pPr>
      <w:r w:rsidRPr="00094234">
        <w:rPr>
          <w:b/>
          <w:bCs/>
          <w:u w:val="single"/>
        </w:rPr>
        <w:t>The pleaded claim under the HRA 1998</w:t>
      </w:r>
    </w:p>
    <w:p w14:paraId="1F1C1A52" w14:textId="5716C6AA" w:rsidR="00213E4A" w:rsidRDefault="00A01000" w:rsidP="005D39EB">
      <w:pPr>
        <w:pStyle w:val="ParaLevel1"/>
      </w:pPr>
      <w:r>
        <w:t xml:space="preserve">I can deal with this claim very shortly. </w:t>
      </w:r>
      <w:r w:rsidR="00CA6447">
        <w:t>Section 6(1) HRA 1998 provides that it is unlawful for a public authority to act in a way which is incompatible with a Convention right</w:t>
      </w:r>
      <w:r w:rsidR="00F951AF">
        <w:t xml:space="preserve">. </w:t>
      </w:r>
      <w:r w:rsidR="001765B9">
        <w:t xml:space="preserve">Proceedings </w:t>
      </w:r>
      <w:r w:rsidR="000A46A7">
        <w:t>may</w:t>
      </w:r>
      <w:r w:rsidR="001765B9">
        <w:t xml:space="preserve"> be brought under the Act where a person claims that a public authority has acted, or proposes to act, </w:t>
      </w:r>
      <w:r w:rsidR="00A41EE3">
        <w:t xml:space="preserve">in a way which is made </w:t>
      </w:r>
      <w:r w:rsidR="000A46A7">
        <w:t>unlawful</w:t>
      </w:r>
      <w:r w:rsidR="00A41EE3">
        <w:t xml:space="preserve"> by s.6(1). Accordingly, claims under the HRA 1998 can only be brought in relation to the acts of public authorities. For reasons that I explained in relation to t</w:t>
      </w:r>
      <w:r w:rsidR="002A618D">
        <w:t>he EQA 2010 claims</w:t>
      </w:r>
      <w:r w:rsidR="00B178F3">
        <w:t>,</w:t>
      </w:r>
      <w:r w:rsidR="002A618D">
        <w:t xml:space="preserve"> </w:t>
      </w:r>
      <w:r w:rsidR="001A177F">
        <w:t xml:space="preserve">the </w:t>
      </w:r>
      <w:r w:rsidR="007C1C01">
        <w:lastRenderedPageBreak/>
        <w:t xml:space="preserve">Claimant will be unable to establish that the </w:t>
      </w:r>
      <w:r w:rsidR="001A177F">
        <w:t xml:space="preserve">matters complained of in these proceedings </w:t>
      </w:r>
      <w:r w:rsidR="007C1C01">
        <w:t xml:space="preserve">were </w:t>
      </w:r>
      <w:r w:rsidR="001A177F">
        <w:t xml:space="preserve">the acts of public authorities. Accordingly, the </w:t>
      </w:r>
      <w:r w:rsidR="00580DE2">
        <w:t xml:space="preserve">pleaded </w:t>
      </w:r>
      <w:r w:rsidR="001A177F">
        <w:t xml:space="preserve">claims under the HRA 1998 </w:t>
      </w:r>
      <w:r w:rsidR="0051426C">
        <w:t xml:space="preserve">against the LSE Defendants and the ANL Defendants </w:t>
      </w:r>
      <w:r w:rsidR="00F3092C">
        <w:t>have no realistic prospect of success</w:t>
      </w:r>
      <w:r w:rsidR="00C0068E">
        <w:t xml:space="preserve">. As they </w:t>
      </w:r>
      <w:r w:rsidR="001A177F">
        <w:t>are bound to fail</w:t>
      </w:r>
      <w:r w:rsidR="00C0068E">
        <w:t xml:space="preserve"> they will be struck out.</w:t>
      </w:r>
    </w:p>
    <w:p w14:paraId="4C0056DE" w14:textId="0B19A030" w:rsidR="001A177F" w:rsidRDefault="00B01C64" w:rsidP="005D39EB">
      <w:pPr>
        <w:pStyle w:val="ParaHeading"/>
        <w:rPr>
          <w:b/>
          <w:bCs/>
          <w:u w:val="single"/>
        </w:rPr>
      </w:pPr>
      <w:r>
        <w:rPr>
          <w:b/>
          <w:bCs/>
          <w:u w:val="single"/>
        </w:rPr>
        <w:t xml:space="preserve">The </w:t>
      </w:r>
      <w:r w:rsidR="001A177F" w:rsidRPr="001A177F">
        <w:rPr>
          <w:b/>
          <w:bCs/>
          <w:u w:val="single"/>
        </w:rPr>
        <w:t xml:space="preserve">Data Protection </w:t>
      </w:r>
      <w:r w:rsidR="00005399">
        <w:rPr>
          <w:b/>
          <w:bCs/>
          <w:u w:val="single"/>
        </w:rPr>
        <w:t xml:space="preserve">pleaded </w:t>
      </w:r>
      <w:r w:rsidR="001A177F" w:rsidRPr="001A177F">
        <w:rPr>
          <w:b/>
          <w:bCs/>
          <w:u w:val="single"/>
        </w:rPr>
        <w:t>claims</w:t>
      </w:r>
    </w:p>
    <w:p w14:paraId="3B45A284" w14:textId="6926E077" w:rsidR="005C5460" w:rsidRDefault="005C5460" w:rsidP="005D39EB">
      <w:pPr>
        <w:pStyle w:val="ParaLevel1"/>
      </w:pPr>
      <w:r>
        <w:t>It is readily apparent that part of the plead</w:t>
      </w:r>
      <w:r w:rsidR="004369AE">
        <w:t xml:space="preserve">ing </w:t>
      </w:r>
      <w:r>
        <w:t xml:space="preserve">refers to matters that </w:t>
      </w:r>
      <w:r w:rsidR="008705B1">
        <w:t>c</w:t>
      </w:r>
      <w:r>
        <w:t xml:space="preserve">ould not </w:t>
      </w:r>
      <w:r w:rsidR="008705B1">
        <w:t>in themselves gives rise to a civil liability for damages</w:t>
      </w:r>
      <w:r w:rsidR="005D6077">
        <w:t>, specifically: failing to notify the ICO</w:t>
      </w:r>
      <w:r w:rsidR="00AA0276">
        <w:t xml:space="preserve"> (para </w:t>
      </w:r>
      <w:r w:rsidR="007800BC">
        <w:t xml:space="preserve">109 </w:t>
      </w:r>
      <w:r w:rsidR="00AA0276">
        <w:t>above)</w:t>
      </w:r>
      <w:r w:rsidR="00B958A7">
        <w:t xml:space="preserve">; </w:t>
      </w:r>
      <w:r w:rsidR="00AA0276">
        <w:t xml:space="preserve">the </w:t>
      </w:r>
      <w:r w:rsidR="00B958A7">
        <w:t xml:space="preserve">alleged commission of criminal offences </w:t>
      </w:r>
      <w:r w:rsidR="00AA0276">
        <w:t xml:space="preserve">(para </w:t>
      </w:r>
      <w:r w:rsidR="007800BC">
        <w:t>109</w:t>
      </w:r>
      <w:r w:rsidR="00AA0276">
        <w:t xml:space="preserve"> above); and </w:t>
      </w:r>
      <w:r w:rsidR="00F270A9">
        <w:t xml:space="preserve">the Information </w:t>
      </w:r>
      <w:r w:rsidR="00492EE8">
        <w:t>Commissioner’s</w:t>
      </w:r>
      <w:r w:rsidR="00F270A9">
        <w:t xml:space="preserve"> powers to impose monetary penalties (para </w:t>
      </w:r>
      <w:r w:rsidR="002D4B44">
        <w:t>113</w:t>
      </w:r>
      <w:r w:rsidR="00F270A9">
        <w:t xml:space="preserve"> above). </w:t>
      </w:r>
      <w:r w:rsidR="007523C5">
        <w:t xml:space="preserve">Accordingly, these aspects of the pleading disclose no </w:t>
      </w:r>
      <w:r w:rsidR="00D56850">
        <w:t>arguable claim that has a realistic prospect of success</w:t>
      </w:r>
      <w:r w:rsidR="00BD580B">
        <w:t xml:space="preserve">. </w:t>
      </w:r>
      <w:r w:rsidR="00321856">
        <w:t xml:space="preserve">They are bound to fail and will be struck out. </w:t>
      </w:r>
      <w:r w:rsidR="00F270A9">
        <w:t>This leaves the complaints that the LSE</w:t>
      </w:r>
      <w:r w:rsidR="0004444D">
        <w:t xml:space="preserve"> destroyed data and that both sets of Defendants failed to comply with SARs (paras 11</w:t>
      </w:r>
      <w:r w:rsidR="00331C9C">
        <w:t>0</w:t>
      </w:r>
      <w:r w:rsidR="0004444D">
        <w:t xml:space="preserve"> </w:t>
      </w:r>
      <w:r w:rsidR="00761653">
        <w:t>–</w:t>
      </w:r>
      <w:r w:rsidR="0004444D">
        <w:t xml:space="preserve"> 11</w:t>
      </w:r>
      <w:r w:rsidR="00331C9C">
        <w:t>2</w:t>
      </w:r>
      <w:r w:rsidR="00761653">
        <w:t xml:space="preserve"> above).</w:t>
      </w:r>
    </w:p>
    <w:p w14:paraId="1EB4633E" w14:textId="4632C78A" w:rsidR="00A135F6" w:rsidRPr="00A135F6" w:rsidRDefault="00A135F6" w:rsidP="005D39EB">
      <w:pPr>
        <w:pStyle w:val="ParaHeading"/>
        <w:rPr>
          <w:b/>
          <w:bCs/>
        </w:rPr>
      </w:pPr>
      <w:r w:rsidRPr="00A135F6">
        <w:rPr>
          <w:b/>
          <w:bCs/>
        </w:rPr>
        <w:t>Claim</w:t>
      </w:r>
      <w:r w:rsidR="00286EA0">
        <w:rPr>
          <w:b/>
          <w:bCs/>
        </w:rPr>
        <w:t>s</w:t>
      </w:r>
      <w:r w:rsidRPr="00A135F6">
        <w:rPr>
          <w:b/>
          <w:bCs/>
        </w:rPr>
        <w:t xml:space="preserve"> against the LSE Defendants</w:t>
      </w:r>
    </w:p>
    <w:p w14:paraId="67835135" w14:textId="3F3F8223" w:rsidR="00761653" w:rsidRDefault="0008144D" w:rsidP="005D39EB">
      <w:pPr>
        <w:pStyle w:val="ParaLevel1"/>
      </w:pPr>
      <w:r>
        <w:t>The claim pleaded at</w:t>
      </w:r>
      <w:r w:rsidR="00645E0C">
        <w:t xml:space="preserve"> paras 652 – 658 of the Particulars of Claim</w:t>
      </w:r>
      <w:r>
        <w:t xml:space="preserve"> </w:t>
      </w:r>
      <w:r w:rsidR="00286EA0">
        <w:t xml:space="preserve">alleges that the </w:t>
      </w:r>
      <w:r w:rsidR="00C23C32">
        <w:t>LSE</w:t>
      </w:r>
      <w:r w:rsidR="00286EA0">
        <w:t xml:space="preserve"> failed to comply </w:t>
      </w:r>
      <w:r w:rsidR="00C23C32">
        <w:t xml:space="preserve">with its disclosure obligations in the </w:t>
      </w:r>
      <w:r w:rsidR="00DA0F6C">
        <w:t xml:space="preserve">High Court action that was tried in </w:t>
      </w:r>
      <w:r w:rsidR="00C23C32">
        <w:t>2018</w:t>
      </w:r>
      <w:r w:rsidR="00076935">
        <w:t xml:space="preserve"> (para 11</w:t>
      </w:r>
      <w:r w:rsidR="00D25026">
        <w:t>0</w:t>
      </w:r>
      <w:r w:rsidR="00076935">
        <w:t xml:space="preserve"> above)</w:t>
      </w:r>
      <w:r w:rsidR="00C23C32">
        <w:t xml:space="preserve">. I understand that there were a number of allegations made regarding </w:t>
      </w:r>
      <w:r w:rsidR="00AA51DA">
        <w:t xml:space="preserve">the adequacy of </w:t>
      </w:r>
      <w:r w:rsidR="00537265">
        <w:t xml:space="preserve">disclosure </w:t>
      </w:r>
      <w:r w:rsidR="00AA51DA">
        <w:t xml:space="preserve">during the course of </w:t>
      </w:r>
      <w:r w:rsidR="00537265">
        <w:t>those proceedings</w:t>
      </w:r>
      <w:r w:rsidR="00206807">
        <w:t xml:space="preserve">. I was told by counsel that </w:t>
      </w:r>
      <w:r w:rsidR="00AD66D2">
        <w:t>they were either dealt with</w:t>
      </w:r>
      <w:r w:rsidR="006421DE">
        <w:t xml:space="preserve"> as matters of case management </w:t>
      </w:r>
      <w:r w:rsidR="00425A97">
        <w:t xml:space="preserve">at the time </w:t>
      </w:r>
      <w:r w:rsidR="006421DE">
        <w:t>or</w:t>
      </w:r>
      <w:r w:rsidR="009E60CE">
        <w:t xml:space="preserve">, in </w:t>
      </w:r>
      <w:r w:rsidR="00EC2946">
        <w:t xml:space="preserve">relation to </w:t>
      </w:r>
      <w:r w:rsidR="006421DE">
        <w:t>alleg</w:t>
      </w:r>
      <w:r w:rsidR="00EC2946">
        <w:t>ed</w:t>
      </w:r>
      <w:r w:rsidR="00600C75">
        <w:t xml:space="preserve"> destruction of evidence</w:t>
      </w:r>
      <w:r w:rsidR="00EC2946">
        <w:t xml:space="preserve">, allegations </w:t>
      </w:r>
      <w:r w:rsidR="006421DE">
        <w:t xml:space="preserve">were initially raised </w:t>
      </w:r>
      <w:r w:rsidR="00EC2946">
        <w:t xml:space="preserve">that </w:t>
      </w:r>
      <w:r w:rsidR="00537265">
        <w:t xml:space="preserve">were not pursued. </w:t>
      </w:r>
      <w:r w:rsidR="00CC5E7E">
        <w:t xml:space="preserve">It would plainly be an </w:t>
      </w:r>
      <w:r w:rsidR="009F2B15">
        <w:t xml:space="preserve">oppressive act and an </w:t>
      </w:r>
      <w:r w:rsidR="00492EE8">
        <w:t>abuse</w:t>
      </w:r>
      <w:r w:rsidR="00CC5E7E">
        <w:t xml:space="preserve"> of </w:t>
      </w:r>
      <w:r w:rsidR="008B18AB">
        <w:t xml:space="preserve">the </w:t>
      </w:r>
      <w:r w:rsidR="00E1261C">
        <w:t>C</w:t>
      </w:r>
      <w:r w:rsidR="008B18AB">
        <w:t xml:space="preserve">ourt’s </w:t>
      </w:r>
      <w:r w:rsidR="00CC5E7E">
        <w:t>process</w:t>
      </w:r>
      <w:r w:rsidR="008B18AB">
        <w:t>es</w:t>
      </w:r>
      <w:r w:rsidR="00CC5E7E">
        <w:t xml:space="preserve"> to </w:t>
      </w:r>
      <w:r w:rsidR="00600C75">
        <w:t xml:space="preserve">permit the Claimant </w:t>
      </w:r>
      <w:r w:rsidR="00CC5E7E">
        <w:t xml:space="preserve">to </w:t>
      </w:r>
      <w:r w:rsidR="008E14A5">
        <w:t xml:space="preserve">now </w:t>
      </w:r>
      <w:r w:rsidR="00CC5E7E">
        <w:t xml:space="preserve">resurrect </w:t>
      </w:r>
      <w:r w:rsidR="00600C75">
        <w:t xml:space="preserve">those matters in </w:t>
      </w:r>
      <w:r w:rsidR="008B18AB">
        <w:t xml:space="preserve">these </w:t>
      </w:r>
      <w:r w:rsidR="00600C75">
        <w:t xml:space="preserve">subsequent </w:t>
      </w:r>
      <w:r w:rsidR="00492EE8">
        <w:t>proceedings when</w:t>
      </w:r>
      <w:r w:rsidR="00600C75">
        <w:t xml:space="preserve"> the time for </w:t>
      </w:r>
      <w:r w:rsidR="00492EE8">
        <w:t>pursuing</w:t>
      </w:r>
      <w:r w:rsidR="00600C75">
        <w:t xml:space="preserve"> them (if there was merit in their pursuit) was within th</w:t>
      </w:r>
      <w:r w:rsidR="00163978">
        <w:t xml:space="preserve">at earlier litigation. </w:t>
      </w:r>
      <w:r w:rsidR="00A52FA1">
        <w:t>I will therefore strike out this part of the pleading.</w:t>
      </w:r>
    </w:p>
    <w:p w14:paraId="66A33D73" w14:textId="610B21EE" w:rsidR="004369AE" w:rsidRDefault="00547E34" w:rsidP="005D39EB">
      <w:pPr>
        <w:pStyle w:val="ParaLevel1"/>
      </w:pPr>
      <w:r>
        <w:t xml:space="preserve">Much of the pleaded complaint </w:t>
      </w:r>
      <w:r w:rsidR="00B92C50">
        <w:t xml:space="preserve">about the LSE’s response to </w:t>
      </w:r>
      <w:r w:rsidR="006B326C">
        <w:t xml:space="preserve">the Claimant’s </w:t>
      </w:r>
      <w:r w:rsidR="00B92C50">
        <w:t xml:space="preserve">SARs also relates to </w:t>
      </w:r>
      <w:r>
        <w:t xml:space="preserve">the </w:t>
      </w:r>
      <w:r w:rsidR="00B92C50">
        <w:t>alleged withholding of</w:t>
      </w:r>
      <w:r w:rsidR="00CB1959">
        <w:t xml:space="preserve"> </w:t>
      </w:r>
      <w:r w:rsidR="006B326C">
        <w:t xml:space="preserve">material </w:t>
      </w:r>
      <w:r>
        <w:t xml:space="preserve">in the earlier High Court litigation (para </w:t>
      </w:r>
      <w:r w:rsidR="00D25026">
        <w:t xml:space="preserve">111 </w:t>
      </w:r>
      <w:r>
        <w:t>above)</w:t>
      </w:r>
      <w:r w:rsidR="006B326C">
        <w:t>.</w:t>
      </w:r>
      <w:r w:rsidR="004E7B75">
        <w:t xml:space="preserve"> </w:t>
      </w:r>
      <w:r w:rsidR="00D65E0D">
        <w:t>Thus, t</w:t>
      </w:r>
      <w:r w:rsidR="004E7B75">
        <w:t xml:space="preserve">he </w:t>
      </w:r>
      <w:r w:rsidR="004369AE">
        <w:t>c</w:t>
      </w:r>
      <w:r w:rsidR="004E7B75">
        <w:t xml:space="preserve">onclusion that I have set out in the preceding paragraph </w:t>
      </w:r>
      <w:r w:rsidR="009E583E">
        <w:t xml:space="preserve">regarding abuse of process </w:t>
      </w:r>
      <w:r w:rsidR="004E7B75">
        <w:t xml:space="preserve">also applies </w:t>
      </w:r>
      <w:r w:rsidR="004C316B">
        <w:t>to t</w:t>
      </w:r>
      <w:r w:rsidR="000E2360">
        <w:t>his</w:t>
      </w:r>
      <w:r w:rsidR="004C316B">
        <w:t xml:space="preserve"> aspect</w:t>
      </w:r>
      <w:r w:rsidR="004E7B75">
        <w:t>.</w:t>
      </w:r>
      <w:r w:rsidR="00A91D30">
        <w:t xml:space="preserve"> </w:t>
      </w:r>
    </w:p>
    <w:p w14:paraId="1981BA2D" w14:textId="61DE25AD" w:rsidR="00612967" w:rsidRDefault="00420BA9" w:rsidP="005D39EB">
      <w:pPr>
        <w:pStyle w:val="ParaLevel1"/>
      </w:pPr>
      <w:r>
        <w:t>My conclusion that the allegations are an abuse is reinforced by the fact that they are premised on allegations that have now been rejected by the ET. T</w:t>
      </w:r>
      <w:r w:rsidR="007C57F5">
        <w:t xml:space="preserve">he Claimant pleads that evidence was withheld </w:t>
      </w:r>
      <w:r w:rsidR="00403509">
        <w:t xml:space="preserve">by the LSE </w:t>
      </w:r>
      <w:r w:rsidR="007C57F5">
        <w:t xml:space="preserve">in order to </w:t>
      </w:r>
      <w:r w:rsidR="001E3C17">
        <w:t xml:space="preserve">conceal the fact that </w:t>
      </w:r>
      <w:r w:rsidR="00282DB2">
        <w:t xml:space="preserve">he </w:t>
      </w:r>
      <w:r w:rsidR="00915DE1">
        <w:t xml:space="preserve">had </w:t>
      </w:r>
      <w:r w:rsidR="00213DDE">
        <w:t xml:space="preserve">raised a grievance </w:t>
      </w:r>
      <w:r w:rsidR="00915DE1">
        <w:t>against D9 in November 2012</w:t>
      </w:r>
      <w:r w:rsidR="00A375B2">
        <w:t xml:space="preserve">. (There is an inadvertent error in </w:t>
      </w:r>
      <w:r w:rsidR="00230094">
        <w:t>para 659</w:t>
      </w:r>
      <w:r w:rsidR="00A375B2">
        <w:t xml:space="preserve"> of the </w:t>
      </w:r>
      <w:r w:rsidR="00230094">
        <w:t>Particulars of Claim</w:t>
      </w:r>
      <w:r w:rsidR="00D16066">
        <w:t xml:space="preserve"> where </w:t>
      </w:r>
      <w:r w:rsidR="00CC58B6">
        <w:t>the month is stated to be October, rather than November 2012</w:t>
      </w:r>
      <w:r w:rsidR="00680A20">
        <w:t>, but i</w:t>
      </w:r>
      <w:r w:rsidR="00362035">
        <w:t xml:space="preserve">t is clear that the Claimant is referring to the aftermath of the US trip, not to matters prior to </w:t>
      </w:r>
      <w:r w:rsidR="00282DB2">
        <w:t>it.)</w:t>
      </w:r>
      <w:r w:rsidR="006B36A7">
        <w:t xml:space="preserve">. </w:t>
      </w:r>
      <w:r w:rsidR="004B0401">
        <w:t>However, the ET</w:t>
      </w:r>
      <w:r w:rsidR="00336D05">
        <w:t xml:space="preserve"> found</w:t>
      </w:r>
      <w:r w:rsidR="004B0401">
        <w:t xml:space="preserve"> that </w:t>
      </w:r>
      <w:r w:rsidR="00EA47F0">
        <w:t xml:space="preserve">no such </w:t>
      </w:r>
      <w:r w:rsidR="006B36A7">
        <w:t xml:space="preserve">grievance </w:t>
      </w:r>
      <w:r w:rsidR="007826E2">
        <w:t xml:space="preserve">complaint was made </w:t>
      </w:r>
      <w:r w:rsidR="006B36A7">
        <w:t>(para</w:t>
      </w:r>
      <w:r w:rsidR="00AC24AB">
        <w:t xml:space="preserve"> </w:t>
      </w:r>
      <w:r w:rsidR="00D73C4A">
        <w:t>185 (vi)</w:t>
      </w:r>
      <w:r w:rsidR="00AC24AB">
        <w:t xml:space="preserve"> above)</w:t>
      </w:r>
      <w:r w:rsidR="007826E2">
        <w:t xml:space="preserve"> and it</w:t>
      </w:r>
      <w:r w:rsidR="00AC24AB">
        <w:t xml:space="preserve"> </w:t>
      </w:r>
      <w:r w:rsidR="007826E2">
        <w:t xml:space="preserve">further </w:t>
      </w:r>
      <w:r w:rsidR="00AC24AB">
        <w:t>f</w:t>
      </w:r>
      <w:r w:rsidR="00336D05">
        <w:t xml:space="preserve">ound </w:t>
      </w:r>
      <w:r w:rsidR="00E90358">
        <w:t xml:space="preserve">at para 5.126 of its judgment </w:t>
      </w:r>
      <w:r w:rsidR="00AC24AB">
        <w:t xml:space="preserve">that the first time </w:t>
      </w:r>
      <w:r w:rsidR="00403509">
        <w:t xml:space="preserve">that </w:t>
      </w:r>
      <w:r w:rsidR="00AC24AB">
        <w:t xml:space="preserve">Dr Piepenbrock complained </w:t>
      </w:r>
      <w:r w:rsidR="00B00C26">
        <w:t xml:space="preserve">about </w:t>
      </w:r>
      <w:r w:rsidR="000569A1">
        <w:t xml:space="preserve">D9 </w:t>
      </w:r>
      <w:r w:rsidR="00B00C26">
        <w:t>making a sexual advance to him in Boston</w:t>
      </w:r>
      <w:r w:rsidR="000569A1">
        <w:t>,</w:t>
      </w:r>
      <w:r w:rsidR="00B00C26">
        <w:t xml:space="preserve"> was </w:t>
      </w:r>
      <w:r w:rsidR="00AC24AB">
        <w:t xml:space="preserve">on </w:t>
      </w:r>
      <w:r w:rsidR="00DD609F">
        <w:t>10 June 2013</w:t>
      </w:r>
      <w:r w:rsidR="00F30340">
        <w:t>. Even if th</w:t>
      </w:r>
      <w:r w:rsidR="006A1B21">
        <w:t>e</w:t>
      </w:r>
      <w:r w:rsidR="00F30340">
        <w:t>s</w:t>
      </w:r>
      <w:r w:rsidR="006A1B21">
        <w:t>e</w:t>
      </w:r>
      <w:r w:rsidR="00F30340">
        <w:t xml:space="preserve"> finding</w:t>
      </w:r>
      <w:r w:rsidR="006A1B21">
        <w:t>s</w:t>
      </w:r>
      <w:r w:rsidR="00F30340">
        <w:t xml:space="preserve"> do not give rise to an issue estoppel, </w:t>
      </w:r>
      <w:r w:rsidR="006A1B21">
        <w:t xml:space="preserve">they support the </w:t>
      </w:r>
      <w:r w:rsidR="00A66D15">
        <w:t xml:space="preserve">conclusion that </w:t>
      </w:r>
      <w:r w:rsidR="00492EE8">
        <w:t>pursuing</w:t>
      </w:r>
      <w:r w:rsidR="00355932">
        <w:t xml:space="preserve"> the allegations in the present proceedings would amount to an abuse of process.</w:t>
      </w:r>
    </w:p>
    <w:p w14:paraId="4F763E9C" w14:textId="4B0FC1DC" w:rsidR="00D65E0D" w:rsidRDefault="00D01A9A" w:rsidP="005D39EB">
      <w:pPr>
        <w:pStyle w:val="ParaLevel1"/>
      </w:pPr>
      <w:r>
        <w:t xml:space="preserve">There </w:t>
      </w:r>
      <w:r w:rsidR="00F466D0">
        <w:t xml:space="preserve">then </w:t>
      </w:r>
      <w:r>
        <w:t>remain</w:t>
      </w:r>
      <w:r w:rsidR="009B15DE">
        <w:t xml:space="preserve">s the three more recent SARs listed in para 661 of the Particulars of Claim, which were sent on </w:t>
      </w:r>
      <w:r w:rsidR="00C3035B">
        <w:t>18 November 2019, 19 August 2020 and 30 September 2021.</w:t>
      </w:r>
      <w:r w:rsidR="00F80688">
        <w:t xml:space="preserve"> The only specifics </w:t>
      </w:r>
      <w:r w:rsidR="00486E04">
        <w:t xml:space="preserve">that are </w:t>
      </w:r>
      <w:r w:rsidR="00F80688">
        <w:t xml:space="preserve">provided appear at paras </w:t>
      </w:r>
      <w:r w:rsidR="00451C75">
        <w:t xml:space="preserve">678 </w:t>
      </w:r>
      <w:r w:rsidR="00D44F1B">
        <w:t>–</w:t>
      </w:r>
      <w:r w:rsidR="00451C75">
        <w:t xml:space="preserve"> </w:t>
      </w:r>
      <w:r w:rsidR="00D44F1B">
        <w:t>681</w:t>
      </w:r>
      <w:r w:rsidR="00486E04">
        <w:t xml:space="preserve"> of the Particulars of Claim</w:t>
      </w:r>
      <w:r w:rsidR="00D44F1B">
        <w:t xml:space="preserve">. </w:t>
      </w:r>
      <w:r w:rsidR="00221CED">
        <w:t xml:space="preserve">Reference is made to </w:t>
      </w:r>
      <w:r w:rsidR="007D7DE0">
        <w:t>the LSE’s r</w:t>
      </w:r>
      <w:r w:rsidR="000E59B0">
        <w:t>efusal to hand over correspondence relatin</w:t>
      </w:r>
      <w:r w:rsidR="00F7410E">
        <w:t xml:space="preserve">g </w:t>
      </w:r>
      <w:r w:rsidR="00F7410E">
        <w:lastRenderedPageBreak/>
        <w:t xml:space="preserve">to an investigation into the </w:t>
      </w:r>
      <w:r w:rsidR="007A5F4D">
        <w:t xml:space="preserve">actions of the source </w:t>
      </w:r>
      <w:r w:rsidR="008D3139">
        <w:t xml:space="preserve">for the </w:t>
      </w:r>
      <w:r w:rsidR="007A5F4D">
        <w:t>ANL articles.</w:t>
      </w:r>
      <w:r w:rsidR="00857F2A">
        <w:t xml:space="preserve"> </w:t>
      </w:r>
      <w:r w:rsidR="00191AF9">
        <w:t xml:space="preserve">Ms Johnson </w:t>
      </w:r>
      <w:r w:rsidR="00857F2A">
        <w:t>submit</w:t>
      </w:r>
      <w:r w:rsidR="007437DB">
        <w:t>s</w:t>
      </w:r>
      <w:r w:rsidR="00857F2A">
        <w:t xml:space="preserve"> that the pleading of this aspect </w:t>
      </w:r>
      <w:r w:rsidR="009306A7">
        <w:t xml:space="preserve">of the claim </w:t>
      </w:r>
      <w:r w:rsidR="00857F2A">
        <w:t>is wholly inadequate</w:t>
      </w:r>
      <w:r w:rsidR="00B926C2">
        <w:t xml:space="preserve"> and in breach of the requirements of the CPR.</w:t>
      </w:r>
    </w:p>
    <w:p w14:paraId="36BD8F2D" w14:textId="648FDCA4" w:rsidR="00B926C2" w:rsidRDefault="000C39A1" w:rsidP="005D39EB">
      <w:pPr>
        <w:pStyle w:val="ParaLevel1"/>
      </w:pPr>
      <w:r>
        <w:t xml:space="preserve">CPR 16.4(1) requires </w:t>
      </w:r>
      <w:r w:rsidR="009306A7">
        <w:t xml:space="preserve">a </w:t>
      </w:r>
      <w:r w:rsidR="00822407">
        <w:t>Particulars</w:t>
      </w:r>
      <w:r w:rsidR="00BA4FD2">
        <w:t xml:space="preserve"> of Claim to include “a concise statement of the facts upon which the claimant </w:t>
      </w:r>
      <w:r w:rsidR="00822407">
        <w:t>relies</w:t>
      </w:r>
      <w:r w:rsidR="00F33E8A">
        <w:t>”.</w:t>
      </w:r>
      <w:r w:rsidR="002021EF">
        <w:t xml:space="preserve"> In a similar vein</w:t>
      </w:r>
      <w:r w:rsidR="00D36690">
        <w:t>,</w:t>
      </w:r>
      <w:r w:rsidR="002021EF">
        <w:t xml:space="preserve"> the P</w:t>
      </w:r>
      <w:r w:rsidR="004E22D5">
        <w:t xml:space="preserve">ractice </w:t>
      </w:r>
      <w:r w:rsidR="002021EF">
        <w:t>D</w:t>
      </w:r>
      <w:r w:rsidR="004E22D5">
        <w:t>irection</w:t>
      </w:r>
      <w:r w:rsidR="002021EF">
        <w:t xml:space="preserve"> to CPR 53 provides that statements of case “should be confi</w:t>
      </w:r>
      <w:r w:rsidR="009F2603">
        <w:t>ne</w:t>
      </w:r>
      <w:r w:rsidR="002021EF">
        <w:t xml:space="preserve">d </w:t>
      </w:r>
      <w:r w:rsidR="009F2603">
        <w:t>to</w:t>
      </w:r>
      <w:r w:rsidR="002021EF">
        <w:t xml:space="preserve"> the information necessary to inform the other party of the nature of the case they have to meet. Such information should be set out concisely and in a manner proportionate to the subject matter of the claim”</w:t>
      </w:r>
      <w:r w:rsidR="00405FB4">
        <w:t xml:space="preserve"> (para 2.1). </w:t>
      </w:r>
      <w:r w:rsidR="00D36690">
        <w:t>I</w:t>
      </w:r>
      <w:r w:rsidR="00405FB4">
        <w:t>n a claim for breach of data protection legislation</w:t>
      </w:r>
      <w:r w:rsidR="004453CD">
        <w:t>,</w:t>
      </w:r>
      <w:r w:rsidR="00405FB4">
        <w:t xml:space="preserve"> </w:t>
      </w:r>
      <w:r w:rsidR="00644508">
        <w:t xml:space="preserve">the Particulars of Claim must specify: (1) the </w:t>
      </w:r>
      <w:r w:rsidR="009F2603">
        <w:t>legislation</w:t>
      </w:r>
      <w:r w:rsidR="00644508">
        <w:t xml:space="preserve"> and provision that the claimant alleges was breached; (2) any </w:t>
      </w:r>
      <w:r w:rsidR="009F2603">
        <w:t>specific</w:t>
      </w:r>
      <w:r w:rsidR="00644508">
        <w:t xml:space="preserve"> data or acts of processing to which the claim relates; (3) the specific acts or omissions said to amount to such a breach and the ground</w:t>
      </w:r>
      <w:r w:rsidR="00962AB3">
        <w:t>s for that allegation</w:t>
      </w:r>
      <w:r w:rsidR="00027F61">
        <w:t>; and (4) the remedies which are sought</w:t>
      </w:r>
      <w:r w:rsidR="00962AB3">
        <w:t xml:space="preserve"> (PD 53, para 9).</w:t>
      </w:r>
    </w:p>
    <w:p w14:paraId="03E2B5F0" w14:textId="3C1AA9C9" w:rsidR="00962AB3" w:rsidRDefault="00410EED" w:rsidP="005D39EB">
      <w:pPr>
        <w:pStyle w:val="ParaLevel1"/>
      </w:pPr>
      <w:r>
        <w:t xml:space="preserve">The Particulars of Claim are </w:t>
      </w:r>
      <w:r w:rsidR="00B10D93">
        <w:t xml:space="preserve">very </w:t>
      </w:r>
      <w:r>
        <w:t>far from concise</w:t>
      </w:r>
      <w:r w:rsidR="00B10D93">
        <w:t xml:space="preserve"> and </w:t>
      </w:r>
      <w:r w:rsidR="004453CD">
        <w:t xml:space="preserve">they </w:t>
      </w:r>
      <w:r w:rsidR="00B10D93">
        <w:t>contain a great deal of extraneous material</w:t>
      </w:r>
      <w:r>
        <w:t xml:space="preserve">. </w:t>
      </w:r>
      <w:r w:rsidR="00AC150B">
        <w:t xml:space="preserve">More specifically, in relation to </w:t>
      </w:r>
      <w:r w:rsidR="00223726">
        <w:t xml:space="preserve">the LSE’s </w:t>
      </w:r>
      <w:r w:rsidR="00AC150B">
        <w:t xml:space="preserve">alleged failure to comply with </w:t>
      </w:r>
      <w:r w:rsidR="003A40DF">
        <w:t xml:space="preserve">the </w:t>
      </w:r>
      <w:r w:rsidR="00223726">
        <w:t xml:space="preserve">three more recent </w:t>
      </w:r>
      <w:r w:rsidR="00AC150B">
        <w:t>SARs</w:t>
      </w:r>
      <w:r w:rsidR="00A3735D">
        <w:t>:</w:t>
      </w:r>
    </w:p>
    <w:p w14:paraId="08777719" w14:textId="45C5F367" w:rsidR="00A3735D" w:rsidRDefault="00783795" w:rsidP="005D39EB">
      <w:pPr>
        <w:pStyle w:val="ParaLevel2"/>
      </w:pPr>
      <w:r>
        <w:t>The SARs are said to have been “partially fulfilled” (para 661)</w:t>
      </w:r>
      <w:r w:rsidR="005508FC">
        <w:t xml:space="preserve">. </w:t>
      </w:r>
      <w:r w:rsidR="007D7DE0">
        <w:t>R</w:t>
      </w:r>
      <w:r w:rsidR="0067038D">
        <w:t xml:space="preserve">eference </w:t>
      </w:r>
      <w:r w:rsidR="007D7DE0">
        <w:t xml:space="preserve">is made </w:t>
      </w:r>
      <w:r w:rsidR="0067038D">
        <w:t xml:space="preserve">to </w:t>
      </w:r>
      <w:r w:rsidR="00B857EA">
        <w:t xml:space="preserve">a </w:t>
      </w:r>
      <w:r w:rsidR="005C54E0">
        <w:t xml:space="preserve">refusal to handover </w:t>
      </w:r>
      <w:r w:rsidR="007469B0">
        <w:t xml:space="preserve">correspondence regarding </w:t>
      </w:r>
      <w:r w:rsidR="002A2370">
        <w:t xml:space="preserve">the </w:t>
      </w:r>
      <w:r w:rsidR="007469B0">
        <w:t>investigation into the actions of the source (para 678)</w:t>
      </w:r>
      <w:r w:rsidR="002A2370">
        <w:t>. However</w:t>
      </w:r>
      <w:r w:rsidR="007469B0">
        <w:t xml:space="preserve">, it is unclear: (a) why the Claimant says that this material exists; (b) </w:t>
      </w:r>
      <w:r w:rsidR="00593A7C">
        <w:t>more specifically, what material is believed to exi</w:t>
      </w:r>
      <w:r w:rsidR="00655540">
        <w:t>s</w:t>
      </w:r>
      <w:r w:rsidR="00593A7C">
        <w:t xml:space="preserve">t </w:t>
      </w:r>
      <w:r w:rsidR="00655540">
        <w:t>that has not already been provided</w:t>
      </w:r>
      <w:r w:rsidR="002A2370">
        <w:t xml:space="preserve">; (c) </w:t>
      </w:r>
      <w:r w:rsidR="00593A7C">
        <w:t xml:space="preserve">the extent to which it constitutes personal data in respect of </w:t>
      </w:r>
      <w:r w:rsidR="0067038D">
        <w:t>the Claimant</w:t>
      </w:r>
      <w:r w:rsidR="00593A7C">
        <w:t>; and (</w:t>
      </w:r>
      <w:r w:rsidR="0067038D">
        <w:t>d</w:t>
      </w:r>
      <w:r w:rsidR="00593A7C">
        <w:t xml:space="preserve">) </w:t>
      </w:r>
      <w:r w:rsidR="007469B0">
        <w:t>whether this</w:t>
      </w:r>
      <w:r w:rsidR="00383D20">
        <w:t xml:space="preserve"> is the only failure alleged</w:t>
      </w:r>
      <w:r w:rsidR="00655540">
        <w:t xml:space="preserve"> in relation to these </w:t>
      </w:r>
      <w:r w:rsidR="001F3F6F">
        <w:t xml:space="preserve">three </w:t>
      </w:r>
      <w:r w:rsidR="00655540">
        <w:t>SARs</w:t>
      </w:r>
      <w:r w:rsidR="0067038D">
        <w:t>;</w:t>
      </w:r>
    </w:p>
    <w:p w14:paraId="180CF2B6" w14:textId="78BCEEC4" w:rsidR="00E27498" w:rsidRDefault="00E27498" w:rsidP="005D39EB">
      <w:pPr>
        <w:pStyle w:val="ParaLevel2"/>
      </w:pPr>
      <w:bookmarkStart w:id="0" w:name="_Hlk109999912"/>
      <w:r>
        <w:t xml:space="preserve">The pleading does not specify the </w:t>
      </w:r>
      <w:r w:rsidR="00971E17">
        <w:t xml:space="preserve">legislative provisions that are said to have been breached </w:t>
      </w:r>
      <w:r w:rsidR="00B26B23">
        <w:t>or why this is said to be the case</w:t>
      </w:r>
      <w:r w:rsidR="00FF6017">
        <w:t>;</w:t>
      </w:r>
      <w:r w:rsidR="00783B94">
        <w:t xml:space="preserve"> and</w:t>
      </w:r>
    </w:p>
    <w:p w14:paraId="30EC71C5" w14:textId="7CAEE6A0" w:rsidR="00783B94" w:rsidRDefault="00783B94" w:rsidP="005D39EB">
      <w:pPr>
        <w:pStyle w:val="ParaLevel2"/>
      </w:pPr>
      <w:r>
        <w:t xml:space="preserve">No specific remedies are sought in relation to the data protection claim, in circumstances where it is not </w:t>
      </w:r>
      <w:r w:rsidR="0052050B">
        <w:t xml:space="preserve">pleaded </w:t>
      </w:r>
      <w:r>
        <w:t xml:space="preserve">that the failure to provide this material was itself </w:t>
      </w:r>
      <w:r w:rsidR="000320E2">
        <w:t xml:space="preserve">causative of psychiatric injury or </w:t>
      </w:r>
      <w:r>
        <w:t xml:space="preserve">destructive of residual </w:t>
      </w:r>
      <w:r w:rsidR="000320E2">
        <w:t>career earnings.</w:t>
      </w:r>
    </w:p>
    <w:bookmarkEnd w:id="0"/>
    <w:p w14:paraId="04A8130F" w14:textId="4D2D0AA5" w:rsidR="00F1727E" w:rsidRDefault="00DA40CB" w:rsidP="005D39EB">
      <w:pPr>
        <w:pStyle w:val="ParaLevel1"/>
      </w:pPr>
      <w:r>
        <w:t>After the hearing the C</w:t>
      </w:r>
      <w:r w:rsidR="00E7135B">
        <w:t xml:space="preserve">laimant provided me with a </w:t>
      </w:r>
      <w:r w:rsidR="00FE1173">
        <w:t xml:space="preserve">letter to the LSE from the ICO </w:t>
      </w:r>
      <w:r>
        <w:t xml:space="preserve">to the LSE </w:t>
      </w:r>
      <w:r w:rsidR="00FE1173">
        <w:t>dated 12 August 2022</w:t>
      </w:r>
      <w:r w:rsidR="00EA65EF">
        <w:t xml:space="preserve">. The </w:t>
      </w:r>
      <w:r w:rsidR="000811F9">
        <w:t xml:space="preserve">letter </w:t>
      </w:r>
      <w:r w:rsidR="00FE1173">
        <w:t>refer</w:t>
      </w:r>
      <w:r w:rsidR="000811F9">
        <w:t>s</w:t>
      </w:r>
      <w:r w:rsidR="00FE1173">
        <w:t xml:space="preserve"> </w:t>
      </w:r>
      <w:r w:rsidR="0001298C">
        <w:t xml:space="preserve">to </w:t>
      </w:r>
      <w:r w:rsidR="00E7135B">
        <w:t xml:space="preserve">Mr Piepenbrock’s </w:t>
      </w:r>
      <w:r w:rsidR="0001298C">
        <w:t xml:space="preserve">concern that a SAR </w:t>
      </w:r>
      <w:r w:rsidR="008620EE">
        <w:t xml:space="preserve">on behalf of his father </w:t>
      </w:r>
      <w:r w:rsidR="0001298C">
        <w:t xml:space="preserve">has not </w:t>
      </w:r>
      <w:r w:rsidR="00EA65EF">
        <w:t xml:space="preserve">received an </w:t>
      </w:r>
      <w:r w:rsidR="0001298C">
        <w:t>appropriate respon</w:t>
      </w:r>
      <w:r w:rsidR="00EA65EF">
        <w:t>s</w:t>
      </w:r>
      <w:r w:rsidR="0001298C">
        <w:t>e</w:t>
      </w:r>
      <w:r w:rsidR="000811F9">
        <w:t xml:space="preserve"> and</w:t>
      </w:r>
      <w:r w:rsidR="0001298C">
        <w:t xml:space="preserve"> </w:t>
      </w:r>
      <w:r w:rsidR="004F6D74">
        <w:t xml:space="preserve">the author says </w:t>
      </w:r>
      <w:r w:rsidR="0001298C">
        <w:t>that based on what Mr Piepenbrock ha</w:t>
      </w:r>
      <w:r w:rsidR="00420C88">
        <w:t>s provided</w:t>
      </w:r>
      <w:r w:rsidR="0001298C">
        <w:t xml:space="preserve">, it appears that the LSE had not </w:t>
      </w:r>
      <w:r w:rsidR="00A850DD">
        <w:t>responded to his concerns.</w:t>
      </w:r>
      <w:r w:rsidR="008620EE">
        <w:t xml:space="preserve"> It is not clear </w:t>
      </w:r>
      <w:r w:rsidR="000C77FF">
        <w:t>from this letter</w:t>
      </w:r>
      <w:r w:rsidR="003B3BEF">
        <w:t>:</w:t>
      </w:r>
      <w:r w:rsidR="000C77FF">
        <w:t xml:space="preserve"> </w:t>
      </w:r>
      <w:r w:rsidR="008620EE">
        <w:t xml:space="preserve">which SAR </w:t>
      </w:r>
      <w:r w:rsidR="000C77FF">
        <w:t xml:space="preserve">is being </w:t>
      </w:r>
      <w:r w:rsidR="0048377F">
        <w:t>refer</w:t>
      </w:r>
      <w:r w:rsidR="007F3285">
        <w:t>r</w:t>
      </w:r>
      <w:r w:rsidR="000C77FF">
        <w:t>ed</w:t>
      </w:r>
      <w:r w:rsidR="007F3285">
        <w:t xml:space="preserve"> </w:t>
      </w:r>
      <w:r w:rsidR="00466AEA">
        <w:t>t</w:t>
      </w:r>
      <w:r w:rsidR="0048377F">
        <w:t>o</w:t>
      </w:r>
      <w:r w:rsidR="00905556">
        <w:t xml:space="preserve">; </w:t>
      </w:r>
      <w:r w:rsidR="007F3285">
        <w:t xml:space="preserve">the account that the </w:t>
      </w:r>
      <w:r w:rsidR="0016443C">
        <w:t>ICO was given</w:t>
      </w:r>
      <w:r w:rsidR="008620EE">
        <w:t xml:space="preserve"> </w:t>
      </w:r>
      <w:r w:rsidR="0083173E">
        <w:t>by Mr Piepenbrock</w:t>
      </w:r>
      <w:r w:rsidR="00905556">
        <w:t>; n</w:t>
      </w:r>
      <w:r w:rsidR="008620EE">
        <w:t xml:space="preserve">or </w:t>
      </w:r>
      <w:r w:rsidR="00905556">
        <w:t xml:space="preserve">the </w:t>
      </w:r>
      <w:r w:rsidR="008620EE">
        <w:t xml:space="preserve">respects </w:t>
      </w:r>
      <w:r w:rsidR="00905556">
        <w:t xml:space="preserve">in which </w:t>
      </w:r>
      <w:r w:rsidR="0016443C">
        <w:t xml:space="preserve">it is said that </w:t>
      </w:r>
      <w:r w:rsidR="008620EE">
        <w:t>th</w:t>
      </w:r>
      <w:r w:rsidR="00F6294F">
        <w:t>ere ha</w:t>
      </w:r>
      <w:r w:rsidR="003B3BEF">
        <w:t>s</w:t>
      </w:r>
      <w:r w:rsidR="00F6294F">
        <w:t xml:space="preserve"> been a failure </w:t>
      </w:r>
      <w:r w:rsidR="0083173E">
        <w:t xml:space="preserve">by the LSE </w:t>
      </w:r>
      <w:r w:rsidR="00F6294F">
        <w:t>to respond. Accordingly, th</w:t>
      </w:r>
      <w:r w:rsidR="0016443C">
        <w:t>is</w:t>
      </w:r>
      <w:r w:rsidR="00F6294F">
        <w:t xml:space="preserve"> letter does not </w:t>
      </w:r>
      <w:r w:rsidR="00F1727E">
        <w:t xml:space="preserve">improve the </w:t>
      </w:r>
      <w:r w:rsidR="0016443C">
        <w:t>state of affairs</w:t>
      </w:r>
      <w:r w:rsidR="00F1727E">
        <w:t xml:space="preserve"> that I have described.</w:t>
      </w:r>
    </w:p>
    <w:p w14:paraId="4768E91B" w14:textId="4F5DC0E5" w:rsidR="000320E2" w:rsidRDefault="00F1727E" w:rsidP="005D39EB">
      <w:pPr>
        <w:pStyle w:val="ParaLevel1"/>
      </w:pPr>
      <w:r>
        <w:t xml:space="preserve">In the circumstances, </w:t>
      </w:r>
      <w:r w:rsidR="00B44695">
        <w:t xml:space="preserve">I am unable to determine whether or not </w:t>
      </w:r>
      <w:r w:rsidR="004A722D">
        <w:t xml:space="preserve">an arguable claim </w:t>
      </w:r>
      <w:r w:rsidR="00FC0493" w:rsidRPr="00FC0493">
        <w:rPr>
          <w:i/>
          <w:iCs/>
        </w:rPr>
        <w:t>c</w:t>
      </w:r>
      <w:r w:rsidR="005154E0" w:rsidRPr="00FC0493">
        <w:rPr>
          <w:i/>
          <w:iCs/>
        </w:rPr>
        <w:t>ould</w:t>
      </w:r>
      <w:r w:rsidR="005154E0">
        <w:t xml:space="preserve"> exist </w:t>
      </w:r>
      <w:r w:rsidR="0062478A">
        <w:t xml:space="preserve">in </w:t>
      </w:r>
      <w:r w:rsidR="00941AC9">
        <w:t>respect</w:t>
      </w:r>
      <w:r w:rsidR="0062478A">
        <w:t xml:space="preserve"> of th</w:t>
      </w:r>
      <w:r w:rsidR="00FC0493">
        <w:t>is</w:t>
      </w:r>
      <w:r w:rsidR="0062478A">
        <w:t xml:space="preserve"> very limited aspect of the data protection claim</w:t>
      </w:r>
      <w:r w:rsidR="0099293F">
        <w:t xml:space="preserve"> i</w:t>
      </w:r>
      <w:r w:rsidR="005154E0">
        <w:t xml:space="preserve">f a revised </w:t>
      </w:r>
      <w:r w:rsidR="0099293F">
        <w:t xml:space="preserve">CPR-compliant </w:t>
      </w:r>
      <w:r w:rsidR="005154E0">
        <w:t xml:space="preserve">pleading was provided. </w:t>
      </w:r>
      <w:r w:rsidR="00C72BE3">
        <w:t xml:space="preserve">Given the deficiencies in the pleading, no arguable claim is identified at present. </w:t>
      </w:r>
      <w:r w:rsidR="00D827BE">
        <w:t xml:space="preserve">Furthermore, only the LSE and D6 are named in the pleading of the data protection </w:t>
      </w:r>
      <w:r w:rsidR="00885986">
        <w:t xml:space="preserve">claim; </w:t>
      </w:r>
      <w:r w:rsidR="00813BB1">
        <w:t>so that</w:t>
      </w:r>
      <w:r w:rsidR="00107997">
        <w:t xml:space="preserve">, in any event, </w:t>
      </w:r>
      <w:r w:rsidR="00ED1ED6">
        <w:t xml:space="preserve">it can be seen at this stage that </w:t>
      </w:r>
      <w:r w:rsidR="00813BB1">
        <w:t>any claim against the other LSE Defendants is bound to fail</w:t>
      </w:r>
      <w:r w:rsidR="007831B4">
        <w:t>.</w:t>
      </w:r>
      <w:r w:rsidR="00885986">
        <w:t xml:space="preserve"> </w:t>
      </w:r>
      <w:r w:rsidR="009C638B">
        <w:t>I</w:t>
      </w:r>
      <w:r w:rsidR="00ED261F">
        <w:t>f an arguable claim were properly pleaded</w:t>
      </w:r>
      <w:r w:rsidR="00874CF0">
        <w:t xml:space="preserve"> i</w:t>
      </w:r>
      <w:r w:rsidR="007831B4">
        <w:t>n relation to D1 and/or D6 i</w:t>
      </w:r>
      <w:r w:rsidR="00874CF0">
        <w:t xml:space="preserve">t would be a very modest claim </w:t>
      </w:r>
      <w:r w:rsidR="0088142E">
        <w:lastRenderedPageBreak/>
        <w:t xml:space="preserve">indeed </w:t>
      </w:r>
      <w:r w:rsidR="00874CF0">
        <w:t>in comparison to that set out in the current pleading</w:t>
      </w:r>
      <w:r w:rsidR="00811540">
        <w:t>, both in terms of its scale and its value</w:t>
      </w:r>
      <w:r w:rsidR="00E4561A">
        <w:t xml:space="preserve">. However, </w:t>
      </w:r>
      <w:r w:rsidR="00B10D93">
        <w:t>a</w:t>
      </w:r>
      <w:r w:rsidR="001A2730">
        <w:t xml:space="preserve"> very substantially revised </w:t>
      </w:r>
      <w:r w:rsidR="00941AC9">
        <w:t>pleading</w:t>
      </w:r>
      <w:r w:rsidR="001A2730">
        <w:t xml:space="preserve"> would be required</w:t>
      </w:r>
      <w:r w:rsidR="000735F0">
        <w:t>. In any event</w:t>
      </w:r>
      <w:r w:rsidR="00E4561A">
        <w:t xml:space="preserve">, </w:t>
      </w:r>
      <w:r w:rsidR="004B7E0B">
        <w:t xml:space="preserve">it </w:t>
      </w:r>
      <w:r w:rsidR="001A2730">
        <w:t xml:space="preserve">is necessary to </w:t>
      </w:r>
      <w:r w:rsidR="000735F0">
        <w:t xml:space="preserve">first </w:t>
      </w:r>
      <w:r w:rsidR="00D87B43">
        <w:t>consider</w:t>
      </w:r>
      <w:r w:rsidR="00714A6D">
        <w:t xml:space="preserve"> </w:t>
      </w:r>
      <w:r w:rsidR="001A2730">
        <w:t xml:space="preserve">the </w:t>
      </w:r>
      <w:r w:rsidR="00AD7C9F">
        <w:t>CPR 3.4(4) application, which I turn to after addressing the data protection claims brought against the ANL Defendants.</w:t>
      </w:r>
    </w:p>
    <w:p w14:paraId="198FB070" w14:textId="7A7B29A9" w:rsidR="00031E79" w:rsidRDefault="00031E79" w:rsidP="005D39EB">
      <w:pPr>
        <w:pStyle w:val="ParaHeading"/>
        <w:rPr>
          <w:b/>
          <w:bCs/>
        </w:rPr>
      </w:pPr>
      <w:r w:rsidRPr="00031E79">
        <w:rPr>
          <w:b/>
          <w:bCs/>
        </w:rPr>
        <w:t>Claims against the ANL Defendants</w:t>
      </w:r>
    </w:p>
    <w:p w14:paraId="7C4F5D0F" w14:textId="5432D41D" w:rsidR="001F10F7" w:rsidRDefault="00496574" w:rsidP="005D39EB">
      <w:pPr>
        <w:pStyle w:val="ParaLevel1"/>
      </w:pPr>
      <w:r>
        <w:t xml:space="preserve">This is addressed briefly in paras </w:t>
      </w:r>
      <w:r w:rsidR="00B73C22">
        <w:t>684 – 686</w:t>
      </w:r>
      <w:r w:rsidR="00983649">
        <w:t xml:space="preserve"> </w:t>
      </w:r>
      <w:r w:rsidR="004201C8">
        <w:t xml:space="preserve">of the Particulars of Claim </w:t>
      </w:r>
      <w:r w:rsidR="00983649">
        <w:t xml:space="preserve">(para </w:t>
      </w:r>
      <w:r w:rsidR="007C66B9">
        <w:t>112</w:t>
      </w:r>
      <w:r w:rsidR="00983649">
        <w:t xml:space="preserve"> above)</w:t>
      </w:r>
      <w:r w:rsidR="00B73C22">
        <w:t>.</w:t>
      </w:r>
      <w:r w:rsidR="00983649">
        <w:t xml:space="preserve"> The gist of what is said is that ANL have failed to provide </w:t>
      </w:r>
      <w:r w:rsidR="003E165C">
        <w:t xml:space="preserve">the Claimant’s data </w:t>
      </w:r>
      <w:r w:rsidR="00094E1D">
        <w:t xml:space="preserve">in response to a series of </w:t>
      </w:r>
      <w:r w:rsidR="003E165C">
        <w:t>request</w:t>
      </w:r>
      <w:r w:rsidR="00094E1D">
        <w:t xml:space="preserve">s </w:t>
      </w:r>
      <w:r w:rsidR="003E165C">
        <w:t xml:space="preserve">that are listed in para 684. </w:t>
      </w:r>
      <w:r w:rsidR="00094E1D">
        <w:t xml:space="preserve">It is said that </w:t>
      </w:r>
      <w:r w:rsidR="000D55CC">
        <w:t xml:space="preserve">ANL </w:t>
      </w:r>
      <w:r w:rsidR="00714A6D">
        <w:t>declined to do so on the grounds that third party data is involved.</w:t>
      </w:r>
      <w:r w:rsidR="000D55CC">
        <w:t xml:space="preserve"> </w:t>
      </w:r>
      <w:r w:rsidR="00D95207">
        <w:t xml:space="preserve">I agree with </w:t>
      </w:r>
      <w:r w:rsidR="000D55CC">
        <w:t>Ms Marzec</w:t>
      </w:r>
      <w:r w:rsidR="00D95207">
        <w:t>’s submission</w:t>
      </w:r>
      <w:r w:rsidR="000D55CC">
        <w:t xml:space="preserve"> that as currently pleaded this is not a coherent claim</w:t>
      </w:r>
      <w:r w:rsidR="00304B70">
        <w:t>,</w:t>
      </w:r>
      <w:r w:rsidR="001F10F7">
        <w:t xml:space="preserve"> in particular:</w:t>
      </w:r>
    </w:p>
    <w:p w14:paraId="61FA4230" w14:textId="5D73C085" w:rsidR="00031E79" w:rsidRDefault="003127CD" w:rsidP="005D39EB">
      <w:pPr>
        <w:pStyle w:val="ParaLevel2"/>
      </w:pPr>
      <w:r>
        <w:t xml:space="preserve"> The correspondence indicates that some data was provided</w:t>
      </w:r>
      <w:r w:rsidR="00022BDA">
        <w:t xml:space="preserve"> and</w:t>
      </w:r>
      <w:r>
        <w:t xml:space="preserve"> the Claimant has not </w:t>
      </w:r>
      <w:r w:rsidR="001F10F7">
        <w:t xml:space="preserve">identified </w:t>
      </w:r>
      <w:r w:rsidR="00D87B43">
        <w:t xml:space="preserve">the data </w:t>
      </w:r>
      <w:r w:rsidR="001F10F7">
        <w:t xml:space="preserve">which </w:t>
      </w:r>
      <w:r w:rsidR="00D87B43">
        <w:t>h</w:t>
      </w:r>
      <w:r w:rsidR="001F10F7">
        <w:t xml:space="preserve">as not been provided </w:t>
      </w:r>
      <w:r w:rsidR="00022BDA">
        <w:t>in breach of ANL’s obligations</w:t>
      </w:r>
      <w:r w:rsidR="009B5F2C">
        <w:t xml:space="preserve">. </w:t>
      </w:r>
      <w:r w:rsidR="00637DD7">
        <w:t>The r</w:t>
      </w:r>
      <w:r w:rsidR="00022BDA">
        <w:t xml:space="preserve">equests themselves </w:t>
      </w:r>
      <w:r w:rsidR="00637DD7">
        <w:t xml:space="preserve">appear to have been made </w:t>
      </w:r>
      <w:r w:rsidR="00022BDA">
        <w:t xml:space="preserve">in </w:t>
      </w:r>
      <w:r w:rsidR="004E08E2">
        <w:t>wide terms</w:t>
      </w:r>
      <w:r w:rsidR="00520315">
        <w:t>,</w:t>
      </w:r>
      <w:r w:rsidR="00022BDA">
        <w:t xml:space="preserve"> f</w:t>
      </w:r>
      <w:r w:rsidR="004E08E2">
        <w:t>or example</w:t>
      </w:r>
      <w:r w:rsidR="00022BDA">
        <w:t>:</w:t>
      </w:r>
      <w:r w:rsidR="004E08E2">
        <w:t xml:space="preserve"> “for all the personal information you hold on [Dr Piepenbrock] from 5 October 2018 to present”</w:t>
      </w:r>
      <w:r w:rsidR="00A44B43">
        <w:t>;</w:t>
      </w:r>
    </w:p>
    <w:p w14:paraId="575989A0" w14:textId="30B63D8F" w:rsidR="005D6BEA" w:rsidRDefault="00A44B43" w:rsidP="005D39EB">
      <w:pPr>
        <w:pStyle w:val="ParaLevel2"/>
      </w:pPr>
      <w:r>
        <w:t xml:space="preserve">The Claimant has not identified why ANL’s </w:t>
      </w:r>
      <w:r w:rsidR="00941AC9">
        <w:t>reliance</w:t>
      </w:r>
      <w:r>
        <w:t xml:space="preserve"> upon </w:t>
      </w:r>
      <w:r w:rsidR="00EC43E2">
        <w:t>the information constituting third party personal data is inapplicable or incorrect;</w:t>
      </w:r>
      <w:r w:rsidR="00CF0DD7">
        <w:t xml:space="preserve"> </w:t>
      </w:r>
    </w:p>
    <w:p w14:paraId="4F06010E" w14:textId="58022BE6" w:rsidR="00CF0DD7" w:rsidRDefault="00CF0DD7" w:rsidP="005D39EB">
      <w:pPr>
        <w:pStyle w:val="ParaLevel2"/>
      </w:pPr>
      <w:r>
        <w:t xml:space="preserve">The pleading does not specify the legislative provisions that are said to have been breached </w:t>
      </w:r>
      <w:r w:rsidR="00C57A48">
        <w:t>or why t</w:t>
      </w:r>
      <w:r w:rsidR="00B26B23">
        <w:t>his is said to be the case</w:t>
      </w:r>
      <w:r>
        <w:t>; and</w:t>
      </w:r>
    </w:p>
    <w:p w14:paraId="34634A75" w14:textId="21A48A61" w:rsidR="00CF0DD7" w:rsidRDefault="00CF0DD7" w:rsidP="005D39EB">
      <w:pPr>
        <w:pStyle w:val="ParaLevel2"/>
      </w:pPr>
      <w:r>
        <w:t xml:space="preserve">No specific remedies are sought in relation to the data protection claim, in circumstances where it is not </w:t>
      </w:r>
      <w:r w:rsidR="004C04F1">
        <w:t xml:space="preserve">pleaded </w:t>
      </w:r>
      <w:r>
        <w:t>that the failure to provide this material was itself causative of psychiatric injury or destructive of residual career earnings.</w:t>
      </w:r>
    </w:p>
    <w:p w14:paraId="200A56E1" w14:textId="2810BACC" w:rsidR="002729C3" w:rsidRPr="002729C3" w:rsidRDefault="00941AC9" w:rsidP="005D39EB">
      <w:pPr>
        <w:pStyle w:val="ParaLevel1"/>
        <w:rPr>
          <w:b/>
          <w:bCs/>
          <w:u w:val="single"/>
        </w:rPr>
      </w:pPr>
      <w:r>
        <w:t>Absent</w:t>
      </w:r>
      <w:r w:rsidR="00BD5A3F">
        <w:t xml:space="preserve"> a coherent pleading it is not possible to determine whether an arguable claim </w:t>
      </w:r>
      <w:r w:rsidR="000D5688">
        <w:t xml:space="preserve">could </w:t>
      </w:r>
      <w:r w:rsidR="00BD5A3F">
        <w:t>exist</w:t>
      </w:r>
      <w:r w:rsidR="00874CF0">
        <w:t xml:space="preserve">. </w:t>
      </w:r>
      <w:r w:rsidR="004C0D3C">
        <w:t xml:space="preserve">Given the extremely vague nature of </w:t>
      </w:r>
      <w:r w:rsidR="00A9086B">
        <w:t xml:space="preserve">what is alleged here, no arguable claim is identified at present. </w:t>
      </w:r>
      <w:r w:rsidR="00881044">
        <w:t xml:space="preserve">Furthermore, only ANL, D14 and D15 are named in the pleading of the data protection claim; so that, in any event, </w:t>
      </w:r>
      <w:r w:rsidR="00ED1ED6">
        <w:t xml:space="preserve">it can be seen at this stage that </w:t>
      </w:r>
      <w:r w:rsidR="00881044">
        <w:t xml:space="preserve">any claim against the other </w:t>
      </w:r>
      <w:r w:rsidR="00ED1ED6">
        <w:t xml:space="preserve">ANL </w:t>
      </w:r>
      <w:r w:rsidR="00881044">
        <w:t xml:space="preserve">Defendants is bound to fail. </w:t>
      </w:r>
      <w:r w:rsidR="006C4D6F">
        <w:t xml:space="preserve">However, as the Claimant is a litigant in person who </w:t>
      </w:r>
      <w:r w:rsidR="0055582A">
        <w:t xml:space="preserve">seeks an </w:t>
      </w:r>
      <w:r w:rsidR="006C4D6F">
        <w:t>opportunity to amend</w:t>
      </w:r>
      <w:r w:rsidR="005C7505">
        <w:t xml:space="preserve"> </w:t>
      </w:r>
      <w:r w:rsidR="00767E88">
        <w:t xml:space="preserve">his pleading </w:t>
      </w:r>
      <w:r w:rsidR="005C7505">
        <w:t xml:space="preserve">to take account of guidance provided by the </w:t>
      </w:r>
      <w:r w:rsidR="00E1261C">
        <w:t>C</w:t>
      </w:r>
      <w:r w:rsidR="005C7505">
        <w:t>ourt</w:t>
      </w:r>
      <w:r w:rsidR="00767E88">
        <w:t xml:space="preserve">, </w:t>
      </w:r>
      <w:r w:rsidR="002E0A27">
        <w:t>were it not for the CPR 3.4</w:t>
      </w:r>
      <w:r w:rsidR="002729C3">
        <w:t xml:space="preserve">(4) issue </w:t>
      </w:r>
      <w:r w:rsidR="00767E88">
        <w:t>I would be inclined to give him an opportunity to do so</w:t>
      </w:r>
      <w:r w:rsidR="00210A11">
        <w:t>, albeit, a</w:t>
      </w:r>
      <w:r w:rsidR="00874CF0">
        <w:t>s I have observed in relation to the LSE Defendants,</w:t>
      </w:r>
      <w:r w:rsidR="00E15F39">
        <w:t xml:space="preserve"> if such a claim </w:t>
      </w:r>
      <w:r w:rsidR="00AF6BAC">
        <w:t xml:space="preserve">could </w:t>
      </w:r>
      <w:r w:rsidR="00E15F39">
        <w:t>be identified,</w:t>
      </w:r>
      <w:r w:rsidR="00874CF0">
        <w:t xml:space="preserve"> it would be a very m</w:t>
      </w:r>
      <w:r w:rsidR="00E15F39">
        <w:t>odest one in comparison to the current pleading</w:t>
      </w:r>
      <w:r w:rsidR="002729C3">
        <w:t xml:space="preserve"> and a</w:t>
      </w:r>
      <w:r w:rsidR="003E046F">
        <w:t xml:space="preserve"> very substantially revised pleading would be required</w:t>
      </w:r>
      <w:r w:rsidR="002729C3">
        <w:t>.</w:t>
      </w:r>
    </w:p>
    <w:p w14:paraId="03C0AA94" w14:textId="578EE595" w:rsidR="001F3C57" w:rsidRPr="002729C3" w:rsidRDefault="00FA620C" w:rsidP="005D39EB">
      <w:pPr>
        <w:pStyle w:val="ParaLevel1"/>
        <w:numPr>
          <w:ilvl w:val="0"/>
          <w:numId w:val="0"/>
        </w:numPr>
        <w:rPr>
          <w:b/>
          <w:bCs/>
          <w:u w:val="single"/>
        </w:rPr>
      </w:pPr>
      <w:r w:rsidRPr="002729C3">
        <w:rPr>
          <w:b/>
          <w:bCs/>
          <w:u w:val="single"/>
        </w:rPr>
        <w:t xml:space="preserve">The CPR </w:t>
      </w:r>
      <w:r w:rsidR="000C69F0" w:rsidRPr="002729C3">
        <w:rPr>
          <w:b/>
          <w:bCs/>
          <w:u w:val="single"/>
        </w:rPr>
        <w:t>3.4(4) applications</w:t>
      </w:r>
    </w:p>
    <w:p w14:paraId="5D83278F" w14:textId="53FE4870" w:rsidR="00A03AF3" w:rsidRDefault="000C69F0" w:rsidP="005D39EB">
      <w:pPr>
        <w:pStyle w:val="ParaLevel1"/>
      </w:pPr>
      <w:r>
        <w:t xml:space="preserve">I have set out </w:t>
      </w:r>
      <w:r w:rsidR="007D31A2">
        <w:t xml:space="preserve">CPR 3.4(4) at para </w:t>
      </w:r>
      <w:r w:rsidR="007C66B9">
        <w:t>122</w:t>
      </w:r>
      <w:r w:rsidR="007D31A2">
        <w:t xml:space="preserve"> above.</w:t>
      </w:r>
      <w:r w:rsidR="004C7378">
        <w:t xml:space="preserve"> </w:t>
      </w:r>
      <w:r w:rsidR="00C65097">
        <w:t xml:space="preserve">The Claimant challenges the proposition that the 2020 Claim was “struck out” so as to engage </w:t>
      </w:r>
      <w:r w:rsidR="00FF43DB">
        <w:t xml:space="preserve">this provision. The Glossary </w:t>
      </w:r>
      <w:r w:rsidR="00606321">
        <w:t xml:space="preserve">at Section E of the White Book </w:t>
      </w:r>
      <w:r w:rsidR="00F5403C">
        <w:t>describes a strike out as</w:t>
      </w:r>
      <w:r w:rsidR="003E779E">
        <w:t>:</w:t>
      </w:r>
      <w:r w:rsidR="00F5403C">
        <w:t xml:space="preserve"> “the court ordering written material to be deleted so that it may no longer be relied upon</w:t>
      </w:r>
      <w:r w:rsidR="000337A5">
        <w:t xml:space="preserve">”. The </w:t>
      </w:r>
      <w:r w:rsidR="003E779E">
        <w:t xml:space="preserve">1 July </w:t>
      </w:r>
      <w:r w:rsidR="00EA3B2C">
        <w:t xml:space="preserve">2020 </w:t>
      </w:r>
      <w:r w:rsidR="00877C28">
        <w:t>O</w:t>
      </w:r>
      <w:r w:rsidR="00FE6A4D">
        <w:t xml:space="preserve">rder </w:t>
      </w:r>
      <w:r w:rsidR="002C7713">
        <w:t xml:space="preserve">determined </w:t>
      </w:r>
      <w:r w:rsidR="000337A5">
        <w:t xml:space="preserve">that </w:t>
      </w:r>
      <w:r w:rsidR="00B55203">
        <w:t>t</w:t>
      </w:r>
      <w:r w:rsidR="00174689">
        <w:t xml:space="preserve">he </w:t>
      </w:r>
      <w:r w:rsidR="002C7713">
        <w:t>Claim Form was invalid</w:t>
      </w:r>
      <w:r w:rsidR="00D801E7">
        <w:t>, consequently</w:t>
      </w:r>
      <w:r w:rsidR="002C7713">
        <w:t xml:space="preserve"> the </w:t>
      </w:r>
      <w:r w:rsidR="00B55203">
        <w:t xml:space="preserve">Claimant was unable to </w:t>
      </w:r>
      <w:r w:rsidR="00174689">
        <w:t xml:space="preserve">rely upon </w:t>
      </w:r>
      <w:r w:rsidR="003A097B">
        <w:t xml:space="preserve">his </w:t>
      </w:r>
      <w:r w:rsidR="000337A5">
        <w:t>Claim Form and Particulars of Claim</w:t>
      </w:r>
      <w:r w:rsidR="00D801E7">
        <w:t xml:space="preserve"> in those proceedings</w:t>
      </w:r>
      <w:r w:rsidR="00174689">
        <w:t>. I</w:t>
      </w:r>
      <w:r w:rsidR="003754B2">
        <w:t>n my judgment</w:t>
      </w:r>
      <w:r w:rsidR="00174689">
        <w:t xml:space="preserve"> </w:t>
      </w:r>
      <w:r w:rsidR="00864988">
        <w:t xml:space="preserve">the concept of </w:t>
      </w:r>
      <w:r w:rsidR="00CA1CDF">
        <w:t xml:space="preserve">striking out </w:t>
      </w:r>
      <w:r w:rsidR="00FF57B9">
        <w:t>i</w:t>
      </w:r>
      <w:r w:rsidR="00B55D12">
        <w:t xml:space="preserve">n this context looks to the substance of what </w:t>
      </w:r>
      <w:r w:rsidR="00B55D12">
        <w:lastRenderedPageBreak/>
        <w:t>occurred</w:t>
      </w:r>
      <w:r w:rsidR="00547C0D">
        <w:t>. I</w:t>
      </w:r>
      <w:r w:rsidR="00B55D12">
        <w:t xml:space="preserve">t is </w:t>
      </w:r>
      <w:r w:rsidR="00FF57B9">
        <w:t>broad</w:t>
      </w:r>
      <w:r w:rsidR="00CA1CDF">
        <w:t xml:space="preserve"> </w:t>
      </w:r>
      <w:r w:rsidR="00547C0D">
        <w:t xml:space="preserve">enough </w:t>
      </w:r>
      <w:r w:rsidR="00CA1CDF">
        <w:t xml:space="preserve">to include </w:t>
      </w:r>
      <w:r w:rsidR="00FA0B2A">
        <w:t xml:space="preserve">circumstances where </w:t>
      </w:r>
      <w:r w:rsidR="00DB0D3C">
        <w:t xml:space="preserve">a Court orders that a claim </w:t>
      </w:r>
      <w:r w:rsidR="002508A4">
        <w:t xml:space="preserve">cannot proceed </w:t>
      </w:r>
      <w:r w:rsidR="00FA0B2A">
        <w:t xml:space="preserve">as a result of </w:t>
      </w:r>
      <w:r w:rsidR="00137CEC">
        <w:t xml:space="preserve">the Claimant’s </w:t>
      </w:r>
      <w:r w:rsidR="00FA0B2A">
        <w:t xml:space="preserve">acts or </w:t>
      </w:r>
      <w:r w:rsidR="00864988">
        <w:t>omissions</w:t>
      </w:r>
      <w:r w:rsidR="00FA0B2A">
        <w:t xml:space="preserve"> (as Nicklin</w:t>
      </w:r>
      <w:r w:rsidR="00137CEC">
        <w:t xml:space="preserve"> J found)</w:t>
      </w:r>
      <w:r w:rsidR="0055431C">
        <w:t xml:space="preserve">; and it is not confined to </w:t>
      </w:r>
      <w:r w:rsidR="00502BB0">
        <w:t xml:space="preserve">those </w:t>
      </w:r>
      <w:r w:rsidR="00AE71A6">
        <w:t xml:space="preserve">instances </w:t>
      </w:r>
      <w:r w:rsidR="0055431C">
        <w:t>where the phrase “struck out” appears in the Court’s Order</w:t>
      </w:r>
      <w:r w:rsidR="00665809">
        <w:t xml:space="preserve">. </w:t>
      </w:r>
      <w:r w:rsidR="00F10238">
        <w:t xml:space="preserve">Where costs awarded in the first proceedings </w:t>
      </w:r>
      <w:r w:rsidR="00AE71A6">
        <w:t xml:space="preserve">then </w:t>
      </w:r>
      <w:r w:rsidR="00F10238">
        <w:t>remain unpaid, t</w:t>
      </w:r>
      <w:r w:rsidR="00C51B59">
        <w:t>he institution of second proceedings engages t</w:t>
      </w:r>
      <w:r w:rsidR="008F6159">
        <w:t>h</w:t>
      </w:r>
      <w:r w:rsidR="002508A4">
        <w:t xml:space="preserve">is form of </w:t>
      </w:r>
      <w:r w:rsidR="008F6159">
        <w:t xml:space="preserve">abuse </w:t>
      </w:r>
      <w:r w:rsidR="00EC344B">
        <w:t xml:space="preserve">of process </w:t>
      </w:r>
      <w:r w:rsidR="008F6159">
        <w:t xml:space="preserve">and </w:t>
      </w:r>
      <w:r w:rsidR="00EC344B">
        <w:t xml:space="preserve">its </w:t>
      </w:r>
      <w:r w:rsidR="008F6159">
        <w:t>rationale</w:t>
      </w:r>
      <w:r w:rsidR="00EC344B">
        <w:t xml:space="preserve">, </w:t>
      </w:r>
      <w:r w:rsidR="00606FAF">
        <w:t xml:space="preserve">as described in the </w:t>
      </w:r>
      <w:r w:rsidR="00030EDD">
        <w:t xml:space="preserve">citations I have quoted </w:t>
      </w:r>
      <w:r w:rsidR="00606FAF">
        <w:t xml:space="preserve">at paras </w:t>
      </w:r>
      <w:r w:rsidR="00CB16B2">
        <w:t>228</w:t>
      </w:r>
      <w:r w:rsidR="00606FAF">
        <w:t xml:space="preserve"> and </w:t>
      </w:r>
      <w:r w:rsidR="00CB16B2">
        <w:t>230</w:t>
      </w:r>
      <w:r w:rsidR="0091512B">
        <w:t xml:space="preserve"> below</w:t>
      </w:r>
      <w:r w:rsidR="00137CEC">
        <w:t xml:space="preserve">. </w:t>
      </w:r>
      <w:r w:rsidR="00075E4A">
        <w:t xml:space="preserve">I indicate for completeness, that if I </w:t>
      </w:r>
      <w:r w:rsidR="00605E90">
        <w:t xml:space="preserve">am </w:t>
      </w:r>
      <w:r w:rsidR="00075E4A">
        <w:t xml:space="preserve">wrong about this, </w:t>
      </w:r>
      <w:r w:rsidR="00C6125C">
        <w:t xml:space="preserve">for the reasons identified in this section of the judgment, </w:t>
      </w:r>
      <w:r w:rsidR="00075E4A">
        <w:t xml:space="preserve">the grant of a stay would in any event be appropriate pursuant to the Court’s </w:t>
      </w:r>
      <w:r w:rsidR="008A4D5F">
        <w:t xml:space="preserve">more general </w:t>
      </w:r>
      <w:r w:rsidR="00075E4A">
        <w:t xml:space="preserve">power under </w:t>
      </w:r>
      <w:r w:rsidR="003B3AC0">
        <w:t xml:space="preserve">CPR 3.1(2)(f), exercised by reference to the overriding objective. </w:t>
      </w:r>
    </w:p>
    <w:p w14:paraId="6CBA888E" w14:textId="6F87A369" w:rsidR="007744E9" w:rsidRDefault="00D220BC" w:rsidP="005D39EB">
      <w:pPr>
        <w:pStyle w:val="ParaLevel1"/>
      </w:pPr>
      <w:r>
        <w:t xml:space="preserve">There is no doubt that </w:t>
      </w:r>
      <w:r w:rsidR="004C7378">
        <w:t>criteri</w:t>
      </w:r>
      <w:r>
        <w:t>on</w:t>
      </w:r>
      <w:r w:rsidR="004C7378">
        <w:t xml:space="preserve"> </w:t>
      </w:r>
      <w:r w:rsidR="00A03AF3">
        <w:t>3.4(4)</w:t>
      </w:r>
      <w:r w:rsidR="004C7378">
        <w:t xml:space="preserve">(b) </w:t>
      </w:r>
      <w:r>
        <w:t>is</w:t>
      </w:r>
      <w:r w:rsidR="004C7378">
        <w:t xml:space="preserve"> satisfied in light of the </w:t>
      </w:r>
      <w:r w:rsidR="00EF741B">
        <w:t xml:space="preserve">costs awarded by </w:t>
      </w:r>
      <w:r w:rsidR="004C7378">
        <w:t xml:space="preserve">Nicklin J </w:t>
      </w:r>
      <w:r w:rsidR="00EF741B">
        <w:t>in his 1 July 2020 Order</w:t>
      </w:r>
      <w:r w:rsidR="00204D7E">
        <w:t xml:space="preserve">. As regards the requirement at </w:t>
      </w:r>
      <w:r w:rsidR="008E029B">
        <w:t>3</w:t>
      </w:r>
      <w:r w:rsidR="00204D7E">
        <w:t>.4(4)(c)</w:t>
      </w:r>
      <w:r w:rsidR="00626B60">
        <w:t xml:space="preserve">, it is </w:t>
      </w:r>
      <w:r w:rsidR="009C3118">
        <w:t xml:space="preserve">not in dispute </w:t>
      </w:r>
      <w:r w:rsidR="00626B60">
        <w:t>that the costs have not been paid</w:t>
      </w:r>
      <w:r w:rsidR="00DD5B6F">
        <w:t xml:space="preserve"> and that th</w:t>
      </w:r>
      <w:r w:rsidR="008E029B">
        <w:t>is</w:t>
      </w:r>
      <w:r w:rsidR="00DD5B6F">
        <w:t xml:space="preserve"> claim in</w:t>
      </w:r>
      <w:r w:rsidR="008E029B">
        <w:t xml:space="preserve">cludes </w:t>
      </w:r>
      <w:r w:rsidR="00DD5B6F">
        <w:t>the same Defendants</w:t>
      </w:r>
      <w:r w:rsidR="00626B60">
        <w:t>. The next question is whether</w:t>
      </w:r>
      <w:r w:rsidR="006D7BC9">
        <w:t xml:space="preserve"> </w:t>
      </w:r>
      <w:r w:rsidR="00631A39">
        <w:t xml:space="preserve">the current claim </w:t>
      </w:r>
      <w:r w:rsidR="006D7BC9">
        <w:t>arises o</w:t>
      </w:r>
      <w:r w:rsidR="00346407">
        <w:t>u</w:t>
      </w:r>
      <w:r w:rsidR="006D7BC9">
        <w:t xml:space="preserve">t of facts “which are the same or substantially the same as those relating to the claim in which the statement of case was struck out”. That test is </w:t>
      </w:r>
      <w:r w:rsidR="00163DDB">
        <w:t xml:space="preserve">plainly </w:t>
      </w:r>
      <w:r w:rsidR="006D7BC9">
        <w:t xml:space="preserve">satisfied in relation to the respective claims </w:t>
      </w:r>
      <w:r w:rsidR="00CF72E2">
        <w:t xml:space="preserve">looked at </w:t>
      </w:r>
      <w:r w:rsidR="006D7BC9">
        <w:t>as a whole</w:t>
      </w:r>
      <w:r w:rsidR="00D4066C">
        <w:t xml:space="preserve">, as is apparent from my </w:t>
      </w:r>
      <w:r w:rsidR="00696132">
        <w:t xml:space="preserve">earlier </w:t>
      </w:r>
      <w:r w:rsidR="00D4066C">
        <w:t xml:space="preserve">summary of the </w:t>
      </w:r>
      <w:r w:rsidR="00696132">
        <w:t xml:space="preserve">two sets of </w:t>
      </w:r>
      <w:r w:rsidR="00D4066C">
        <w:t>pleading</w:t>
      </w:r>
      <w:r w:rsidR="00696132">
        <w:t>s</w:t>
      </w:r>
      <w:r w:rsidR="00D4066C">
        <w:t xml:space="preserve">. </w:t>
      </w:r>
    </w:p>
    <w:p w14:paraId="05815B03" w14:textId="3C834002" w:rsidR="000C69F0" w:rsidRDefault="00516559" w:rsidP="005D39EB">
      <w:pPr>
        <w:pStyle w:val="ParaLevel1"/>
      </w:pPr>
      <w:r>
        <w:t xml:space="preserve">Furthermore, </w:t>
      </w:r>
      <w:r w:rsidR="001377C7">
        <w:t xml:space="preserve">the test is still met if </w:t>
      </w:r>
      <w:r w:rsidR="0095610E">
        <w:t xml:space="preserve">the focus is upon the claims that I </w:t>
      </w:r>
      <w:r w:rsidR="002D7DDC">
        <w:t xml:space="preserve">have indicated I </w:t>
      </w:r>
      <w:r w:rsidR="00464ACE">
        <w:t xml:space="preserve">am not going to strike </w:t>
      </w:r>
      <w:r w:rsidR="0095610E">
        <w:t>out as bound to fail or an abuse of process</w:t>
      </w:r>
      <w:r w:rsidR="00E478C0">
        <w:t xml:space="preserve"> at this stage</w:t>
      </w:r>
      <w:r w:rsidR="0095610E">
        <w:t xml:space="preserve">. </w:t>
      </w:r>
      <w:r w:rsidR="005D69D2">
        <w:t xml:space="preserve">The remaining </w:t>
      </w:r>
      <w:r w:rsidR="00464ACE">
        <w:t xml:space="preserve">claims are limited to </w:t>
      </w:r>
      <w:r w:rsidR="005D69D2">
        <w:t xml:space="preserve">the data protection SAR allegations that I have discussed in paras </w:t>
      </w:r>
      <w:r w:rsidR="00DD36C1">
        <w:t>221</w:t>
      </w:r>
      <w:r w:rsidR="005D69D2">
        <w:t xml:space="preserve"> and </w:t>
      </w:r>
      <w:r w:rsidR="00DD36C1">
        <w:t>223</w:t>
      </w:r>
      <w:r w:rsidR="005D69D2">
        <w:t xml:space="preserve"> above.</w:t>
      </w:r>
      <w:r w:rsidR="00871ACB">
        <w:t xml:space="preserve"> </w:t>
      </w:r>
      <w:r w:rsidR="00D46741">
        <w:t xml:space="preserve">As regards the LSE, </w:t>
      </w:r>
      <w:r w:rsidR="00DA50D2">
        <w:t xml:space="preserve">para 650 of </w:t>
      </w:r>
      <w:r w:rsidR="00D46741">
        <w:t xml:space="preserve">the </w:t>
      </w:r>
      <w:r w:rsidR="00CA58BD">
        <w:t xml:space="preserve">Particulars of Claim in the </w:t>
      </w:r>
      <w:r w:rsidR="00234B87">
        <w:t xml:space="preserve">2020 </w:t>
      </w:r>
      <w:r w:rsidR="00CA58BD">
        <w:t>Claim a</w:t>
      </w:r>
      <w:r w:rsidR="009A4E27">
        <w:t xml:space="preserve">lleged </w:t>
      </w:r>
      <w:r w:rsidR="00D46741">
        <w:t>in terms that the</w:t>
      </w:r>
      <w:r w:rsidR="00D61089">
        <w:t xml:space="preserve">re had been a failure to provide correspondence </w:t>
      </w:r>
      <w:r w:rsidR="00BF5D96">
        <w:t xml:space="preserve">from </w:t>
      </w:r>
      <w:r w:rsidR="00B2518C">
        <w:t>its</w:t>
      </w:r>
      <w:r w:rsidR="00D61089">
        <w:t xml:space="preserve"> investigation into </w:t>
      </w:r>
      <w:r w:rsidR="009E4E25">
        <w:t>ANL</w:t>
      </w:r>
      <w:r w:rsidR="00BC64D3">
        <w:t>’s</w:t>
      </w:r>
      <w:r w:rsidR="009E4E25">
        <w:t xml:space="preserve"> </w:t>
      </w:r>
      <w:r w:rsidR="00D61089">
        <w:t xml:space="preserve">source in response to the 18 November 2019 </w:t>
      </w:r>
      <w:r w:rsidR="00891AD4">
        <w:t>SAR</w:t>
      </w:r>
      <w:r w:rsidR="00013A12">
        <w:t xml:space="preserve"> (para </w:t>
      </w:r>
      <w:r w:rsidR="00B2518C">
        <w:t>119</w:t>
      </w:r>
      <w:r w:rsidR="009E4E25">
        <w:t xml:space="preserve"> (iv) above)</w:t>
      </w:r>
      <w:r w:rsidR="00DA50D2">
        <w:t xml:space="preserve">. </w:t>
      </w:r>
      <w:r w:rsidR="00117B25">
        <w:t xml:space="preserve">This is directly comparable to the </w:t>
      </w:r>
      <w:r w:rsidR="009A1B08">
        <w:t xml:space="preserve">complaint </w:t>
      </w:r>
      <w:r w:rsidR="00C70EB8">
        <w:t xml:space="preserve">that is made </w:t>
      </w:r>
      <w:r w:rsidR="009A1B08">
        <w:t xml:space="preserve">in the </w:t>
      </w:r>
      <w:r w:rsidR="00117B25">
        <w:t xml:space="preserve">present pleading (para </w:t>
      </w:r>
      <w:r w:rsidR="00440A6C">
        <w:t>111</w:t>
      </w:r>
      <w:r w:rsidR="00117B25">
        <w:t xml:space="preserve"> above)</w:t>
      </w:r>
      <w:r w:rsidR="00C675E6">
        <w:t xml:space="preserve">, which </w:t>
      </w:r>
      <w:r w:rsidR="00DB3695">
        <w:t xml:space="preserve">includes </w:t>
      </w:r>
      <w:r w:rsidR="00C675E6">
        <w:t>reli</w:t>
      </w:r>
      <w:r w:rsidR="00DB3695">
        <w:t>anc</w:t>
      </w:r>
      <w:r w:rsidR="00C675E6">
        <w:t>e on the same factual allegations</w:t>
      </w:r>
      <w:r w:rsidR="00117B25">
        <w:t xml:space="preserve">. </w:t>
      </w:r>
      <w:r w:rsidR="00364772">
        <w:t xml:space="preserve">As regards </w:t>
      </w:r>
      <w:r w:rsidR="00CE2AD1">
        <w:t>ANL,</w:t>
      </w:r>
      <w:r w:rsidR="00364772">
        <w:t xml:space="preserve"> the allegations made </w:t>
      </w:r>
      <w:r w:rsidR="009A1B08">
        <w:t xml:space="preserve">in the </w:t>
      </w:r>
      <w:r w:rsidR="003D4221">
        <w:t xml:space="preserve">earlier Particulars of Claim </w:t>
      </w:r>
      <w:r w:rsidR="00364772">
        <w:t xml:space="preserve">are extremely vague </w:t>
      </w:r>
      <w:r w:rsidR="004A04CC">
        <w:t xml:space="preserve">– see para 644 and 649 </w:t>
      </w:r>
      <w:r w:rsidR="003D4221">
        <w:t xml:space="preserve">- </w:t>
      </w:r>
      <w:r w:rsidR="004A04CC">
        <w:t xml:space="preserve">but </w:t>
      </w:r>
      <w:r w:rsidR="00A97283">
        <w:t xml:space="preserve">on the face of it </w:t>
      </w:r>
      <w:r w:rsidR="00E8550B">
        <w:t xml:space="preserve">they are </w:t>
      </w:r>
      <w:r w:rsidR="00A97283">
        <w:t xml:space="preserve">wide enough to </w:t>
      </w:r>
      <w:r w:rsidR="00941AC9">
        <w:t>encompass</w:t>
      </w:r>
      <w:r w:rsidR="00A97283">
        <w:t xml:space="preserve"> the </w:t>
      </w:r>
      <w:r w:rsidR="00FB5426">
        <w:t>SARs c</w:t>
      </w:r>
      <w:r w:rsidR="00005F10">
        <w:t>laim</w:t>
      </w:r>
      <w:r w:rsidR="00FB5426">
        <w:t xml:space="preserve"> </w:t>
      </w:r>
      <w:r w:rsidR="00A71E82">
        <w:t xml:space="preserve">that is </w:t>
      </w:r>
      <w:r w:rsidR="00FB5426">
        <w:t xml:space="preserve">made in the current </w:t>
      </w:r>
      <w:r w:rsidR="00E27003">
        <w:t>Particulars of C</w:t>
      </w:r>
      <w:r w:rsidR="00FB5426">
        <w:t>laim</w:t>
      </w:r>
      <w:r w:rsidR="003D4221">
        <w:t xml:space="preserve"> </w:t>
      </w:r>
      <w:r w:rsidR="00A55493">
        <w:t xml:space="preserve">(para </w:t>
      </w:r>
      <w:r w:rsidR="009905E5">
        <w:t>112</w:t>
      </w:r>
      <w:r w:rsidR="00A55493">
        <w:t xml:space="preserve"> above) </w:t>
      </w:r>
      <w:r w:rsidR="002B45FD">
        <w:t>and</w:t>
      </w:r>
      <w:r w:rsidR="00A55493">
        <w:t>, more particularly,</w:t>
      </w:r>
      <w:r w:rsidR="002B45FD">
        <w:t xml:space="preserve"> </w:t>
      </w:r>
      <w:r w:rsidR="003D4221">
        <w:t xml:space="preserve">the </w:t>
      </w:r>
      <w:r w:rsidR="00BC1B6F">
        <w:t xml:space="preserve">central </w:t>
      </w:r>
      <w:r w:rsidR="003D4221">
        <w:t xml:space="preserve">underlying facts </w:t>
      </w:r>
      <w:r w:rsidR="00B7797E">
        <w:t xml:space="preserve">that are relied upon </w:t>
      </w:r>
      <w:r w:rsidR="003D4221">
        <w:t>are common to both cases</w:t>
      </w:r>
      <w:r w:rsidR="00613ED7">
        <w:t xml:space="preserve">, namely an alleged failure to provide the Claimant’s personal data in respect of </w:t>
      </w:r>
      <w:r w:rsidR="00B4022F">
        <w:t xml:space="preserve">internal </w:t>
      </w:r>
      <w:r w:rsidR="00613ED7">
        <w:t>communications during the perio</w:t>
      </w:r>
      <w:r w:rsidR="00005F10">
        <w:t>d</w:t>
      </w:r>
      <w:r w:rsidR="00BC1B6F">
        <w:t xml:space="preserve"> when the articles were in preparation</w:t>
      </w:r>
      <w:r w:rsidR="003D4221">
        <w:t>.</w:t>
      </w:r>
    </w:p>
    <w:p w14:paraId="4F4A16D1" w14:textId="670FD86E" w:rsidR="004263CC" w:rsidRDefault="007F4A37" w:rsidP="005D39EB">
      <w:pPr>
        <w:pStyle w:val="ParaLevel1"/>
      </w:pPr>
      <w:r>
        <w:t xml:space="preserve">Dr Piepenbrock submits that as </w:t>
      </w:r>
      <w:r w:rsidR="009D269C">
        <w:t xml:space="preserve">he is a </w:t>
      </w:r>
      <w:r w:rsidR="002B45FD">
        <w:t>“</w:t>
      </w:r>
      <w:r w:rsidR="009D269C">
        <w:t>man of straw</w:t>
      </w:r>
      <w:r w:rsidR="002B45FD">
        <w:t>”</w:t>
      </w:r>
      <w:r w:rsidR="009D269C">
        <w:t xml:space="preserve"> unable to pay the costs ordered against him in 2020</w:t>
      </w:r>
      <w:r w:rsidR="00893E6F">
        <w:t>,</w:t>
      </w:r>
      <w:r w:rsidR="009D269C">
        <w:t xml:space="preserve"> it would be unfair, </w:t>
      </w:r>
      <w:r w:rsidR="00941AC9">
        <w:t>disproportionate</w:t>
      </w:r>
      <w:r w:rsidR="009D269C">
        <w:t xml:space="preserve"> and a breach of his article 6 ECHR rights to </w:t>
      </w:r>
      <w:r w:rsidR="00B27AC8">
        <w:t xml:space="preserve">stay the </w:t>
      </w:r>
      <w:r w:rsidR="00941AC9">
        <w:t>present</w:t>
      </w:r>
      <w:r w:rsidR="00B27AC8">
        <w:t xml:space="preserve"> proceedings until </w:t>
      </w:r>
      <w:r w:rsidR="003173EF">
        <w:t xml:space="preserve">those </w:t>
      </w:r>
      <w:r w:rsidR="00B27AC8">
        <w:t>costs are paid. I will return to this submission after summarising the relevant caselaw.</w:t>
      </w:r>
    </w:p>
    <w:p w14:paraId="1D825BDA" w14:textId="7773AFE3" w:rsidR="00B27AC8" w:rsidRDefault="00BC7221" w:rsidP="005D39EB">
      <w:pPr>
        <w:pStyle w:val="ParaLevel1"/>
      </w:pPr>
      <w:r>
        <w:t xml:space="preserve">The nature of this form of abuse </w:t>
      </w:r>
      <w:r w:rsidR="005C09CE">
        <w:t xml:space="preserve">was explained by Briggs J in </w:t>
      </w:r>
      <w:r w:rsidR="005C09CE" w:rsidRPr="005612AE">
        <w:rPr>
          <w:i/>
          <w:iCs/>
        </w:rPr>
        <w:t>Wahab v Khan &amp;</w:t>
      </w:r>
      <w:r w:rsidR="005C09CE">
        <w:t xml:space="preserve"> </w:t>
      </w:r>
      <w:r w:rsidR="005C09CE" w:rsidRPr="005612AE">
        <w:rPr>
          <w:i/>
          <w:iCs/>
        </w:rPr>
        <w:t>Ors</w:t>
      </w:r>
      <w:r w:rsidR="005C09CE">
        <w:t>. [2011] EWHC 908 (Ch)</w:t>
      </w:r>
      <w:r w:rsidR="00C51951">
        <w:t xml:space="preserve"> </w:t>
      </w:r>
      <w:r w:rsidR="00681F2D">
        <w:t>(“</w:t>
      </w:r>
      <w:r w:rsidR="00681F2D" w:rsidRPr="00681F2D">
        <w:rPr>
          <w:i/>
          <w:iCs/>
        </w:rPr>
        <w:t>Wahab</w:t>
      </w:r>
      <w:r w:rsidR="00681F2D">
        <w:t xml:space="preserve">”) </w:t>
      </w:r>
      <w:r w:rsidR="00C51951">
        <w:t>at para 19:</w:t>
      </w:r>
    </w:p>
    <w:p w14:paraId="13671E04" w14:textId="5E5CEDA7" w:rsidR="00C51951" w:rsidRDefault="00C51951" w:rsidP="005D39EB">
      <w:pPr>
        <w:pStyle w:val="Quote"/>
      </w:pPr>
      <w:r>
        <w:t xml:space="preserve">“Where the first claim has </w:t>
      </w:r>
      <w:r w:rsidR="00941AC9">
        <w:t>neither</w:t>
      </w:r>
      <w:r>
        <w:t xml:space="preserve"> been adjudicated upon nor compromised, but merely struck out for specific procedural </w:t>
      </w:r>
      <w:r w:rsidR="00D842A9">
        <w:t>default</w:t>
      </w:r>
      <w:r>
        <w:t xml:space="preserve"> or more generally for want of prosecution</w:t>
      </w:r>
      <w:r w:rsidR="00B73BED">
        <w:t>, then different types of potential abuse may arise. The first is wher</w:t>
      </w:r>
      <w:r w:rsidR="00597B0F">
        <w:t>e</w:t>
      </w:r>
      <w:r w:rsidR="00B73BED">
        <w:t xml:space="preserve"> the claimant brings the second claimant wi</w:t>
      </w:r>
      <w:r w:rsidR="00242F6C">
        <w:t>th</w:t>
      </w:r>
      <w:r w:rsidR="00B73BED">
        <w:t xml:space="preserve">out </w:t>
      </w:r>
      <w:r w:rsidR="00242F6C">
        <w:t>complying</w:t>
      </w:r>
      <w:r w:rsidR="00B73BED">
        <w:t xml:space="preserve"> with any relevant order for costs made against him in the first. In such a case the potential for abuse lies </w:t>
      </w:r>
      <w:r w:rsidR="00242F6C">
        <w:t xml:space="preserve">in the unfairness of putting the defendant </w:t>
      </w:r>
      <w:r w:rsidR="00242F6C">
        <w:lastRenderedPageBreak/>
        <w:t>to the expenses of fresh proceedings whilst his costs of the previous proceedings remain unpaid…</w:t>
      </w:r>
      <w:r w:rsidR="00897204">
        <w:t>It has been recognised since the mid-</w:t>
      </w:r>
      <w:r w:rsidR="00D842A9">
        <w:t>nineteenth</w:t>
      </w:r>
      <w:r w:rsidR="00897204">
        <w:t xml:space="preserve"> century that the normal response of the court to such a case is to </w:t>
      </w:r>
      <w:r w:rsidR="005612AE">
        <w:t>stay the second claim until the costs ordered in the first claim have been paid.</w:t>
      </w:r>
      <w:r>
        <w:t>”</w:t>
      </w:r>
    </w:p>
    <w:p w14:paraId="7C2002E5" w14:textId="3E09034D" w:rsidR="005612AE" w:rsidRDefault="005612AE" w:rsidP="005D39EB">
      <w:pPr>
        <w:pStyle w:val="ParaLevel1"/>
      </w:pPr>
      <w:r>
        <w:t xml:space="preserve">In the same </w:t>
      </w:r>
      <w:r w:rsidR="00D842A9">
        <w:t>paragraph</w:t>
      </w:r>
      <w:r>
        <w:t xml:space="preserve">, Briggs J went on to note that the </w:t>
      </w:r>
      <w:r w:rsidR="00915C8A">
        <w:t>“jurisdiction to stay is discretionary and depends upon a consideration of all the circumstances</w:t>
      </w:r>
      <w:r w:rsidR="002E16B3">
        <w:t xml:space="preserve">”. He also observed that it “may be appropriate to provide, in addition to a stay, for a striking out of the second claim if the </w:t>
      </w:r>
      <w:r w:rsidR="00D842A9">
        <w:t>costs</w:t>
      </w:r>
      <w:r w:rsidR="002E16B3">
        <w:t xml:space="preserve"> of the first claim are not paid by a certain date</w:t>
      </w:r>
      <w:r w:rsidR="00E205A2">
        <w:t>”.</w:t>
      </w:r>
      <w:r w:rsidR="00835A70">
        <w:t xml:space="preserve"> In the case before him, Briggs J ordere</w:t>
      </w:r>
      <w:r w:rsidR="00E445EA">
        <w:t xml:space="preserve">d </w:t>
      </w:r>
      <w:r w:rsidR="00600E5A">
        <w:t>that t</w:t>
      </w:r>
      <w:r w:rsidR="00CF0503">
        <w:t>he sum due on an</w:t>
      </w:r>
      <w:r w:rsidR="00E445EA">
        <w:t xml:space="preserve"> interim costs order</w:t>
      </w:r>
      <w:r w:rsidR="00CF0503">
        <w:t xml:space="preserve"> </w:t>
      </w:r>
      <w:r w:rsidR="00600E5A">
        <w:t xml:space="preserve">be paid </w:t>
      </w:r>
      <w:r w:rsidR="00CF0503">
        <w:t>within 14 days and, if that was paid</w:t>
      </w:r>
      <w:r w:rsidR="009F39D2">
        <w:t xml:space="preserve"> and</w:t>
      </w:r>
      <w:r w:rsidR="00600E5A">
        <w:t xml:space="preserve"> an application for detailed assessment lodged within a stipulated period</w:t>
      </w:r>
      <w:r w:rsidR="00CF0503">
        <w:t xml:space="preserve">, the claim </w:t>
      </w:r>
      <w:r w:rsidR="00600E5A">
        <w:t xml:space="preserve">was </w:t>
      </w:r>
      <w:r w:rsidR="00CF0503">
        <w:t xml:space="preserve">to remain stayed until </w:t>
      </w:r>
      <w:r w:rsidR="00043FFE">
        <w:t xml:space="preserve">after detailed assessment of </w:t>
      </w:r>
      <w:r w:rsidR="00600E5A">
        <w:t xml:space="preserve">the </w:t>
      </w:r>
      <w:r w:rsidR="00043FFE">
        <w:t xml:space="preserve">costs </w:t>
      </w:r>
      <w:r w:rsidR="00600E5A">
        <w:t xml:space="preserve">owed </w:t>
      </w:r>
      <w:r w:rsidR="00043FFE">
        <w:t>and payment of th</w:t>
      </w:r>
      <w:r w:rsidR="00600E5A">
        <w:t>ose costs</w:t>
      </w:r>
      <w:r w:rsidR="00043FFE">
        <w:t xml:space="preserve"> (para 40).</w:t>
      </w:r>
    </w:p>
    <w:p w14:paraId="6A8E4B6A" w14:textId="0FD76E79" w:rsidR="000E1311" w:rsidRDefault="002D320E" w:rsidP="005D39EB">
      <w:pPr>
        <w:pStyle w:val="ParaLevel1"/>
      </w:pPr>
      <w:r>
        <w:t xml:space="preserve">In </w:t>
      </w:r>
      <w:r w:rsidRPr="00CF1F3E">
        <w:rPr>
          <w:i/>
          <w:iCs/>
        </w:rPr>
        <w:t>Stevens Associates v The Aviary Estate</w:t>
      </w:r>
      <w:r>
        <w:t xml:space="preserve"> </w:t>
      </w:r>
      <w:r w:rsidR="00CF1F3E">
        <w:t xml:space="preserve">2000 WL 33122440 Pumfrey J </w:t>
      </w:r>
      <w:r w:rsidR="00A630ED">
        <w:t xml:space="preserve">refused a renewed application for </w:t>
      </w:r>
      <w:r w:rsidR="00983525">
        <w:t xml:space="preserve">permission to apply for judicial review of a Master’s decision </w:t>
      </w:r>
      <w:r w:rsidR="005C49E8">
        <w:t xml:space="preserve">pursuant to CPR 3.4(4) to stay </w:t>
      </w:r>
      <w:r w:rsidR="00D302BA">
        <w:t xml:space="preserve">the </w:t>
      </w:r>
      <w:r w:rsidR="005C49E8">
        <w:t xml:space="preserve">second </w:t>
      </w:r>
      <w:r w:rsidR="00D842A9">
        <w:t>proceedings</w:t>
      </w:r>
      <w:r w:rsidR="005C49E8">
        <w:t xml:space="preserve"> until </w:t>
      </w:r>
      <w:r w:rsidR="00F76E4B">
        <w:t>the claimant</w:t>
      </w:r>
      <w:r w:rsidR="006A69BF">
        <w:t xml:space="preserve"> had met his </w:t>
      </w:r>
      <w:r w:rsidR="005C49E8">
        <w:t>outstanding costs</w:t>
      </w:r>
      <w:r w:rsidR="00F76E4B">
        <w:t xml:space="preserve"> liability in respect of earlier </w:t>
      </w:r>
      <w:r w:rsidR="009C3118">
        <w:t xml:space="preserve">proceedings. </w:t>
      </w:r>
      <w:r w:rsidR="002B5868">
        <w:t>One of the grounds advanced was that to stay the proceedings without a trial of the allegations infringed the claimant’s article 6 ECHR rights</w:t>
      </w:r>
      <w:r w:rsidR="00D14F3F">
        <w:t xml:space="preserve"> as he would not be able to pay the outstanding costs.</w:t>
      </w:r>
      <w:r w:rsidR="008B1D9C">
        <w:t xml:space="preserve"> In </w:t>
      </w:r>
      <w:r w:rsidR="007026A5">
        <w:t>explaining</w:t>
      </w:r>
      <w:r w:rsidR="008B1D9C">
        <w:t xml:space="preserve"> his reasons for dismissing this point, Pumfrey J said:</w:t>
      </w:r>
    </w:p>
    <w:p w14:paraId="1B668527" w14:textId="179D12D6" w:rsidR="00354008" w:rsidRDefault="006B68EC" w:rsidP="005D39EB">
      <w:pPr>
        <w:pStyle w:val="Quote"/>
      </w:pPr>
      <w:r>
        <w:t xml:space="preserve">“I am satisfied that the answer to this point is entirely clear. In my judgment it is absolutely correct that every person is entitled to a fair and public hearing in respect of the determination of his civil rights and obligations. However, that provision is not a </w:t>
      </w:r>
      <w:r w:rsidR="00D842A9">
        <w:t>licence</w:t>
      </w:r>
      <w:r>
        <w:t xml:space="preserve"> to attempt to litigate that determination more than once. Once an action has been commenced and has been struck out, it seems to me to be a proper exercise of the court’s powers to </w:t>
      </w:r>
      <w:r w:rsidR="00D842A9">
        <w:t>regulate</w:t>
      </w:r>
      <w:r>
        <w:t xml:space="preserve"> its procedure to prevent further litigation over the </w:t>
      </w:r>
      <w:r w:rsidR="00141CDB">
        <w:t xml:space="preserve">same areas </w:t>
      </w:r>
      <w:r w:rsidR="00D842A9">
        <w:t>until</w:t>
      </w:r>
      <w:r w:rsidR="00141CDB">
        <w:t xml:space="preserve"> the costs occasioned by the original unsuccessful attempt have been paid. It does not seem to me that can in any way be thought to be inconsistent with the right to a fair and public hearing of the determination of the claimant’s </w:t>
      </w:r>
      <w:r w:rsidR="00D842A9">
        <w:t>legal</w:t>
      </w:r>
      <w:r w:rsidR="00141CDB">
        <w:t xml:space="preserve"> rights.</w:t>
      </w:r>
    </w:p>
    <w:p w14:paraId="4D3C27A6" w14:textId="7674C567" w:rsidR="008B1D9C" w:rsidRDefault="00354008" w:rsidP="005D39EB">
      <w:pPr>
        <w:pStyle w:val="Quote"/>
      </w:pPr>
      <w:r>
        <w:t xml:space="preserve">In my judgment, to put the matter shortly, the claimant can indeed pursue the defendant once but if he fails, and in particular if the action is struck out then he may not pursue it again until he has put the defendant back in the position he was </w:t>
      </w:r>
      <w:r w:rsidR="002119DB">
        <w:t>before the original action started by paying his costs.</w:t>
      </w:r>
      <w:r w:rsidR="006B68EC">
        <w:t>”</w:t>
      </w:r>
    </w:p>
    <w:p w14:paraId="4A9EB85E" w14:textId="51F61273" w:rsidR="00DA03F2" w:rsidRDefault="00314399" w:rsidP="005D39EB">
      <w:pPr>
        <w:pStyle w:val="ParaLevel1"/>
      </w:pPr>
      <w:r>
        <w:t xml:space="preserve">As </w:t>
      </w:r>
      <w:r w:rsidR="002A5A26">
        <w:t>I have noted when considering the harassment allegations</w:t>
      </w:r>
      <w:r w:rsidR="000F7BAE">
        <w:t>, the Claimant has not advanced any evidence as to his means</w:t>
      </w:r>
      <w:r w:rsidR="005E1CCB">
        <w:t xml:space="preserve"> </w:t>
      </w:r>
      <w:r w:rsidR="00F11540">
        <w:t xml:space="preserve">(para </w:t>
      </w:r>
      <w:r w:rsidR="00486A82">
        <w:t>198 (v)</w:t>
      </w:r>
      <w:r w:rsidR="00F11540">
        <w:t xml:space="preserve"> above) </w:t>
      </w:r>
      <w:r w:rsidR="005E1CCB">
        <w:t xml:space="preserve">and therefore there is no evidential basis before me to support the proposition that he is unable to </w:t>
      </w:r>
      <w:r w:rsidR="00F11540">
        <w:t>satisfy the costs order</w:t>
      </w:r>
      <w:r w:rsidR="0061212A">
        <w:t xml:space="preserve">. In any event, </w:t>
      </w:r>
      <w:r w:rsidR="0095223C">
        <w:t>I agree with Pumfrey J’s reasoning</w:t>
      </w:r>
      <w:r w:rsidR="00497872">
        <w:t xml:space="preserve"> that t</w:t>
      </w:r>
      <w:r w:rsidR="0061212A">
        <w:t xml:space="preserve">here is no violation of Article 6 in </w:t>
      </w:r>
      <w:r w:rsidR="00497872">
        <w:t>circumstances where the Claimant has al</w:t>
      </w:r>
      <w:r w:rsidR="00CF1E2D">
        <w:t xml:space="preserve">ready brought a claim on the basis of the same or similar facts, </w:t>
      </w:r>
      <w:r w:rsidR="008E07A1">
        <w:t xml:space="preserve">which did not proceed because of his failure to </w:t>
      </w:r>
      <w:r w:rsidR="00E42B47">
        <w:t xml:space="preserve">adhere </w:t>
      </w:r>
      <w:r w:rsidR="008E07A1">
        <w:t>to the CPR</w:t>
      </w:r>
      <w:r w:rsidR="008C447E">
        <w:t xml:space="preserve"> and where </w:t>
      </w:r>
      <w:r w:rsidR="006661E1">
        <w:t xml:space="preserve">the other parties </w:t>
      </w:r>
      <w:r w:rsidR="008C447E">
        <w:t xml:space="preserve">were </w:t>
      </w:r>
      <w:r w:rsidR="00D842A9">
        <w:t>occasioned</w:t>
      </w:r>
      <w:r w:rsidR="008C447E">
        <w:t xml:space="preserve"> costs </w:t>
      </w:r>
      <w:r w:rsidR="00446581">
        <w:t xml:space="preserve">in those proceedings </w:t>
      </w:r>
      <w:r w:rsidR="008C447E">
        <w:t xml:space="preserve">which remain unpaid. Article 6 does not require </w:t>
      </w:r>
      <w:r w:rsidR="00CE5823">
        <w:t xml:space="preserve">litigants to be given unfiltered access to the </w:t>
      </w:r>
      <w:r w:rsidR="001D662E">
        <w:t>C</w:t>
      </w:r>
      <w:r w:rsidR="00CE5823">
        <w:t>ourts; by way of example</w:t>
      </w:r>
      <w:r w:rsidR="00272378">
        <w:t>,</w:t>
      </w:r>
      <w:r w:rsidR="00CE5823">
        <w:t xml:space="preserve"> </w:t>
      </w:r>
      <w:r w:rsidR="00122057">
        <w:t xml:space="preserve">it is well-established that </w:t>
      </w:r>
      <w:r w:rsidR="00CE5823">
        <w:t xml:space="preserve">the application of limitation </w:t>
      </w:r>
      <w:r w:rsidR="00CE5823">
        <w:lastRenderedPageBreak/>
        <w:t xml:space="preserve">periods, </w:t>
      </w:r>
      <w:r w:rsidR="007765E6">
        <w:t xml:space="preserve">the </w:t>
      </w:r>
      <w:r w:rsidR="00D842A9">
        <w:t>abuse</w:t>
      </w:r>
      <w:r w:rsidR="007765E6">
        <w:t xml:space="preserve"> of process jurisdiction and the power to strike out where </w:t>
      </w:r>
      <w:r w:rsidR="00D6149A">
        <w:t xml:space="preserve">there are </w:t>
      </w:r>
      <w:r w:rsidR="007765E6">
        <w:t>no reasonable grounds of claim</w:t>
      </w:r>
      <w:r w:rsidR="00491888">
        <w:t>,</w:t>
      </w:r>
      <w:r w:rsidR="007765E6">
        <w:t xml:space="preserve"> do not </w:t>
      </w:r>
      <w:r w:rsidR="00491888">
        <w:t xml:space="preserve">in themselves </w:t>
      </w:r>
      <w:r w:rsidR="00E05563">
        <w:t>violate</w:t>
      </w:r>
      <w:r w:rsidR="007765E6">
        <w:t xml:space="preserve"> </w:t>
      </w:r>
      <w:r w:rsidR="00491888">
        <w:t>Article 6</w:t>
      </w:r>
      <w:r w:rsidR="007765E6">
        <w:t>.</w:t>
      </w:r>
    </w:p>
    <w:p w14:paraId="497681BE" w14:textId="2FE5E782" w:rsidR="007026A5" w:rsidRDefault="00122057" w:rsidP="005D39EB">
      <w:pPr>
        <w:pStyle w:val="ParaLevel1"/>
      </w:pPr>
      <w:r>
        <w:t xml:space="preserve">Some of </w:t>
      </w:r>
      <w:r w:rsidR="005516D4">
        <w:t>Mr Piepenbrock</w:t>
      </w:r>
      <w:r>
        <w:t xml:space="preserve">’s submissions sought to re-argue points that </w:t>
      </w:r>
      <w:r w:rsidR="00902EC4">
        <w:t xml:space="preserve">had been </w:t>
      </w:r>
      <w:r w:rsidR="00111018">
        <w:t>rejected i</w:t>
      </w:r>
      <w:r w:rsidR="00FF3524">
        <w:t xml:space="preserve">n the 2020 </w:t>
      </w:r>
      <w:r w:rsidR="005516D4">
        <w:t>Judgment</w:t>
      </w:r>
      <w:r w:rsidR="00902EC4">
        <w:t xml:space="preserve">. This included the contention </w:t>
      </w:r>
      <w:r w:rsidR="00FF3524">
        <w:t xml:space="preserve">that </w:t>
      </w:r>
      <w:r w:rsidR="006E2850">
        <w:t>the Claimant had been misled by earlier correspondence from the Defendants’ solicitors</w:t>
      </w:r>
      <w:r w:rsidR="00D620ED">
        <w:t xml:space="preserve"> and that his disabilities had significantly contributed to his failure to serve the Claim Form on a timely basis</w:t>
      </w:r>
      <w:r w:rsidR="004140C3">
        <w:t xml:space="preserve">. Mr Justice Nicklin rejected these points, </w:t>
      </w:r>
      <w:r w:rsidR="00CE5AD9">
        <w:t xml:space="preserve">concluding </w:t>
      </w:r>
      <w:r w:rsidR="004140C3">
        <w:t xml:space="preserve">that </w:t>
      </w:r>
      <w:r w:rsidR="00FD1B61">
        <w:t>the position in which Dr Piepenbrock found himself was self-inflicted</w:t>
      </w:r>
      <w:r w:rsidR="00D620ED">
        <w:t xml:space="preserve"> </w:t>
      </w:r>
      <w:r w:rsidR="004140C3">
        <w:t xml:space="preserve">(para </w:t>
      </w:r>
      <w:r w:rsidR="00931B23">
        <w:t>51</w:t>
      </w:r>
      <w:r w:rsidR="004140C3">
        <w:t xml:space="preserve"> above).</w:t>
      </w:r>
      <w:r w:rsidR="00E9363F">
        <w:t xml:space="preserve"> There is no basis for re-opening these </w:t>
      </w:r>
      <w:r w:rsidR="00CE5AD9">
        <w:t>f</w:t>
      </w:r>
      <w:r w:rsidR="00E9363F">
        <w:t>indings.</w:t>
      </w:r>
    </w:p>
    <w:p w14:paraId="1CC55B85" w14:textId="605A30AA" w:rsidR="00DA03F2" w:rsidRDefault="00DA03F2" w:rsidP="005D39EB">
      <w:pPr>
        <w:pStyle w:val="ParaLevel1"/>
      </w:pPr>
      <w:r>
        <w:t>In my judgment</w:t>
      </w:r>
      <w:r w:rsidR="00831321">
        <w:t xml:space="preserve">, having regard to </w:t>
      </w:r>
      <w:r>
        <w:t>all the circumstances</w:t>
      </w:r>
      <w:r w:rsidR="00831321">
        <w:t>, it is appropriate</w:t>
      </w:r>
      <w:r>
        <w:t xml:space="preserve"> </w:t>
      </w:r>
      <w:r w:rsidR="007C06E7">
        <w:t xml:space="preserve">and proportionate </w:t>
      </w:r>
      <w:r>
        <w:t>to impose a stay</w:t>
      </w:r>
      <w:r w:rsidR="00831321">
        <w:t xml:space="preserve"> in relation to the surviving </w:t>
      </w:r>
      <w:r w:rsidR="006C6A63">
        <w:t>d</w:t>
      </w:r>
      <w:r w:rsidR="00831321">
        <w:t xml:space="preserve">ata </w:t>
      </w:r>
      <w:r w:rsidR="006C6A63">
        <w:t>p</w:t>
      </w:r>
      <w:r w:rsidR="00831321">
        <w:t>rotection claims</w:t>
      </w:r>
      <w:r>
        <w:t>, in particular</w:t>
      </w:r>
      <w:r w:rsidR="001C5485">
        <w:t xml:space="preserve"> as</w:t>
      </w:r>
      <w:r w:rsidR="00A17815">
        <w:t>:</w:t>
      </w:r>
    </w:p>
    <w:p w14:paraId="1E9BFA88" w14:textId="1A695EC1" w:rsidR="00A17815" w:rsidRDefault="00A17815" w:rsidP="005D39EB">
      <w:pPr>
        <w:pStyle w:val="ParaLevel2"/>
      </w:pPr>
      <w:r>
        <w:t xml:space="preserve">Nothing has been paid towards the </w:t>
      </w:r>
      <w:r w:rsidR="001C5485">
        <w:t xml:space="preserve">earlier </w:t>
      </w:r>
      <w:r>
        <w:t xml:space="preserve">costs order </w:t>
      </w:r>
      <w:r w:rsidR="008E5AD6">
        <w:t xml:space="preserve">made in the 2020 Claim </w:t>
      </w:r>
      <w:r>
        <w:t>and the Claimant has advanced no proposals to do so;</w:t>
      </w:r>
    </w:p>
    <w:p w14:paraId="48B95FA7" w14:textId="7C9FF468" w:rsidR="008E5AD6" w:rsidRDefault="008E5AD6" w:rsidP="005D39EB">
      <w:pPr>
        <w:pStyle w:val="ParaLevel2"/>
      </w:pPr>
      <w:r>
        <w:t>The substance of the pleaded claims in the present proceedings are very similar to those in the 2020 Claim</w:t>
      </w:r>
      <w:r w:rsidR="00234B0F">
        <w:t>;</w:t>
      </w:r>
    </w:p>
    <w:p w14:paraId="1D4D0686" w14:textId="0ECE7C17" w:rsidR="00995922" w:rsidRDefault="00995922" w:rsidP="005D39EB">
      <w:pPr>
        <w:pStyle w:val="ParaLevel2"/>
      </w:pPr>
      <w:r>
        <w:t>The Claimant has adduced no evidence as to his means;</w:t>
      </w:r>
    </w:p>
    <w:p w14:paraId="5F3E644F" w14:textId="2979C4EA" w:rsidR="00995922" w:rsidRDefault="00995922" w:rsidP="005D39EB">
      <w:pPr>
        <w:pStyle w:val="ParaLevel2"/>
      </w:pPr>
      <w:r>
        <w:t xml:space="preserve">As a result of the </w:t>
      </w:r>
      <w:r w:rsidR="00AC3309">
        <w:t xml:space="preserve">decisions that I have set out </w:t>
      </w:r>
      <w:r w:rsidR="00C476F4">
        <w:t xml:space="preserve">earlier </w:t>
      </w:r>
      <w:r w:rsidR="00AC3309">
        <w:t xml:space="preserve">in </w:t>
      </w:r>
      <w:r>
        <w:t xml:space="preserve">this judgment, the </w:t>
      </w:r>
      <w:r w:rsidR="00C476F4">
        <w:t xml:space="preserve">vast </w:t>
      </w:r>
      <w:r>
        <w:t>majority of th</w:t>
      </w:r>
      <w:r w:rsidR="00AC3309">
        <w:t xml:space="preserve">e currently pleaded </w:t>
      </w:r>
      <w:r>
        <w:t xml:space="preserve">claim </w:t>
      </w:r>
      <w:r w:rsidR="000D4ABD">
        <w:t xml:space="preserve">against the LSE Defendants and the ANL Defendants </w:t>
      </w:r>
      <w:r>
        <w:t xml:space="preserve">will </w:t>
      </w:r>
      <w:r w:rsidR="00AC3309">
        <w:t xml:space="preserve">be struck out </w:t>
      </w:r>
      <w:r w:rsidR="006C6A63">
        <w:t xml:space="preserve">and will </w:t>
      </w:r>
      <w:r>
        <w:t>not proceed in any</w:t>
      </w:r>
      <w:r w:rsidR="00F8365E">
        <w:t xml:space="preserve"> event</w:t>
      </w:r>
      <w:r w:rsidR="006C6A63">
        <w:t xml:space="preserve">. The </w:t>
      </w:r>
      <w:r w:rsidR="00F8365E">
        <w:t xml:space="preserve">question of whether to impose </w:t>
      </w:r>
      <w:r w:rsidR="006C6A63">
        <w:t>a</w:t>
      </w:r>
      <w:r w:rsidR="00F8365E">
        <w:t xml:space="preserve"> stay </w:t>
      </w:r>
      <w:r w:rsidR="006C6A63">
        <w:t>only</w:t>
      </w:r>
      <w:r w:rsidR="00186C61">
        <w:t xml:space="preserve"> concerns </w:t>
      </w:r>
      <w:r w:rsidR="00FE5EEB">
        <w:t xml:space="preserve">a </w:t>
      </w:r>
      <w:r w:rsidR="003C301D">
        <w:t xml:space="preserve">portion </w:t>
      </w:r>
      <w:r w:rsidR="0086190B">
        <w:t>of the data protection claims, in relation to which it is not clear, as matters stand, that the</w:t>
      </w:r>
      <w:r w:rsidR="00D5539D">
        <w:t>y</w:t>
      </w:r>
      <w:r w:rsidR="0086190B">
        <w:t xml:space="preserve"> </w:t>
      </w:r>
      <w:r w:rsidR="00186C61">
        <w:t>are</w:t>
      </w:r>
      <w:r w:rsidR="0086190B">
        <w:t xml:space="preserve"> </w:t>
      </w:r>
      <w:r w:rsidR="00D5539D">
        <w:t xml:space="preserve">in fact </w:t>
      </w:r>
      <w:r w:rsidR="0086190B">
        <w:t>viable claim</w:t>
      </w:r>
      <w:r w:rsidR="00186C61">
        <w:t>s</w:t>
      </w:r>
      <w:r w:rsidR="0086190B">
        <w:t xml:space="preserve"> and in any event </w:t>
      </w:r>
      <w:r w:rsidR="003716A4">
        <w:t xml:space="preserve">any compensation </w:t>
      </w:r>
      <w:r w:rsidR="002071A7">
        <w:t>award</w:t>
      </w:r>
      <w:r w:rsidR="003716A4">
        <w:t xml:space="preserve">ed if </w:t>
      </w:r>
      <w:r w:rsidR="000269A3">
        <w:t xml:space="preserve">such </w:t>
      </w:r>
      <w:r w:rsidR="003716A4">
        <w:t xml:space="preserve">claims succeeded would be </w:t>
      </w:r>
      <w:r w:rsidR="002071A7">
        <w:t>far</w:t>
      </w:r>
      <w:r w:rsidR="002D421F">
        <w:t xml:space="preserve"> more </w:t>
      </w:r>
      <w:r w:rsidR="003C301D">
        <w:t xml:space="preserve">modest </w:t>
      </w:r>
      <w:r w:rsidR="002D421F">
        <w:t xml:space="preserve">than the currently pleaded </w:t>
      </w:r>
      <w:r w:rsidR="003C301D">
        <w:t>claim for damages</w:t>
      </w:r>
      <w:r w:rsidR="003716A4">
        <w:t>;</w:t>
      </w:r>
    </w:p>
    <w:p w14:paraId="6C713B96" w14:textId="13199793" w:rsidR="003716A4" w:rsidRDefault="000269A3" w:rsidP="005D39EB">
      <w:pPr>
        <w:pStyle w:val="ParaLevel2"/>
      </w:pPr>
      <w:r>
        <w:t>It follows from the decisions that I have set out earlier in this judgment</w:t>
      </w:r>
      <w:r w:rsidR="007C1AE2">
        <w:t xml:space="preserve"> that </w:t>
      </w:r>
      <w:r w:rsidR="006A6D21">
        <w:t xml:space="preserve">the Claimant has pursued multiple claims in these proceedings which are bound to fail and </w:t>
      </w:r>
      <w:r w:rsidR="007C1AE2">
        <w:t xml:space="preserve">/or which are abusive and these </w:t>
      </w:r>
      <w:r w:rsidR="006A6D21">
        <w:t xml:space="preserve">will have occasioned </w:t>
      </w:r>
      <w:r w:rsidR="009F62BC">
        <w:t xml:space="preserve">very </w:t>
      </w:r>
      <w:r w:rsidR="006A6D21">
        <w:t xml:space="preserve">significant additional costs for the </w:t>
      </w:r>
      <w:r w:rsidR="002071A7">
        <w:t xml:space="preserve">LSE and ANL </w:t>
      </w:r>
      <w:r w:rsidR="006A6D21">
        <w:t>Defendant</w:t>
      </w:r>
      <w:r w:rsidR="00B106CD">
        <w:t>s</w:t>
      </w:r>
      <w:r w:rsidR="00257061">
        <w:t>;</w:t>
      </w:r>
      <w:r w:rsidR="00E848B8">
        <w:t xml:space="preserve"> and</w:t>
      </w:r>
    </w:p>
    <w:p w14:paraId="6F1620FF" w14:textId="2637CAF9" w:rsidR="00DB634F" w:rsidRDefault="00D62E90" w:rsidP="005D39EB">
      <w:pPr>
        <w:pStyle w:val="ParaLevel2"/>
      </w:pPr>
      <w:r>
        <w:t xml:space="preserve">Given the </w:t>
      </w:r>
      <w:r w:rsidR="00796BB4">
        <w:t xml:space="preserve">unfocused </w:t>
      </w:r>
      <w:r>
        <w:t xml:space="preserve">manner in which this litigation has </w:t>
      </w:r>
      <w:r w:rsidR="00796BB4">
        <w:t xml:space="preserve">so far </w:t>
      </w:r>
      <w:r>
        <w:t>been conducted</w:t>
      </w:r>
      <w:r w:rsidR="00796BB4">
        <w:t xml:space="preserve"> by the Claimant</w:t>
      </w:r>
      <w:r>
        <w:t xml:space="preserve">, it </w:t>
      </w:r>
      <w:r w:rsidR="003E249C">
        <w:t xml:space="preserve">appears </w:t>
      </w:r>
      <w:r>
        <w:t xml:space="preserve">likely that </w:t>
      </w:r>
      <w:r w:rsidR="00D842A9">
        <w:t>considerable</w:t>
      </w:r>
      <w:r>
        <w:t xml:space="preserve"> further costs will be occasioned</w:t>
      </w:r>
      <w:r w:rsidR="00A61AEF">
        <w:t xml:space="preserve">, even if I were to direct provision of a </w:t>
      </w:r>
      <w:r w:rsidR="002071A7">
        <w:t xml:space="preserve">concise </w:t>
      </w:r>
      <w:r w:rsidR="00A61AEF">
        <w:t>CPR-compliant pleading of the surviving data protection claims at this stage</w:t>
      </w:r>
      <w:r>
        <w:t>.</w:t>
      </w:r>
    </w:p>
    <w:p w14:paraId="4DE7DA0F" w14:textId="73FAACD6" w:rsidR="00DF307D" w:rsidRDefault="00DF307D" w:rsidP="005D39EB">
      <w:pPr>
        <w:pStyle w:val="ParaLevel1"/>
      </w:pPr>
      <w:r>
        <w:t xml:space="preserve">Dr Piepenbrock also submitted that it would be disproportionate to order </w:t>
      </w:r>
      <w:r w:rsidR="00980B35">
        <w:t xml:space="preserve">a stay </w:t>
      </w:r>
      <w:r w:rsidR="00C26CC6">
        <w:t>as the Defendants were responsible for his current impecunious state</w:t>
      </w:r>
      <w:r w:rsidR="00980B35">
        <w:t>, as it was their actions that had d</w:t>
      </w:r>
      <w:r w:rsidR="003D18B5">
        <w:t>amage</w:t>
      </w:r>
      <w:r w:rsidR="00980B35">
        <w:t>d</w:t>
      </w:r>
      <w:r w:rsidR="003D18B5">
        <w:t xml:space="preserve"> his reputation and </w:t>
      </w:r>
      <w:r w:rsidR="00980B35">
        <w:t xml:space="preserve">caused him </w:t>
      </w:r>
      <w:r w:rsidR="003D18B5">
        <w:t>psychiatric injury</w:t>
      </w:r>
      <w:r w:rsidR="00C26CC6">
        <w:t xml:space="preserve">. However, </w:t>
      </w:r>
      <w:r w:rsidR="003D18B5">
        <w:t>th</w:t>
      </w:r>
      <w:r w:rsidR="00987C15">
        <w:t xml:space="preserve">at </w:t>
      </w:r>
      <w:r w:rsidR="003D18B5">
        <w:t xml:space="preserve">proposition </w:t>
      </w:r>
      <w:r w:rsidR="00987C15">
        <w:t xml:space="preserve">not only assumes that his impecuniosity has been established, but it </w:t>
      </w:r>
      <w:r w:rsidR="003D18B5">
        <w:t xml:space="preserve">assumes </w:t>
      </w:r>
      <w:r w:rsidR="00965D9C">
        <w:t>the success of the claims made in these proceedings, which I ha</w:t>
      </w:r>
      <w:r w:rsidR="00D13710">
        <w:t>ve</w:t>
      </w:r>
      <w:r w:rsidR="00965D9C">
        <w:t xml:space="preserve"> concluded are bound to fail</w:t>
      </w:r>
      <w:r w:rsidR="00DC3288">
        <w:t xml:space="preserve"> and/or are an abuse of process</w:t>
      </w:r>
      <w:r w:rsidR="00965D9C">
        <w:t xml:space="preserve">. </w:t>
      </w:r>
    </w:p>
    <w:p w14:paraId="15054505" w14:textId="4A288E4A" w:rsidR="003E249C" w:rsidRDefault="007A1F00" w:rsidP="005D39EB">
      <w:pPr>
        <w:pStyle w:val="ParaLevel1"/>
      </w:pPr>
      <w:r>
        <w:t xml:space="preserve">Accordingly, </w:t>
      </w:r>
      <w:r w:rsidR="00C4072F">
        <w:t>I am pers</w:t>
      </w:r>
      <w:r>
        <w:t xml:space="preserve">uaded </w:t>
      </w:r>
      <w:r w:rsidR="000A4096">
        <w:t xml:space="preserve">that it is appropriate to stay the pleaded allegations </w:t>
      </w:r>
      <w:r w:rsidR="00C72A33">
        <w:t xml:space="preserve">against the LSE Defendants and the ANL Defendants </w:t>
      </w:r>
      <w:r w:rsidR="00B17D3A">
        <w:t xml:space="preserve">(in so far as they </w:t>
      </w:r>
      <w:r w:rsidR="00C306DB">
        <w:t>are not struck out</w:t>
      </w:r>
      <w:r w:rsidR="00B17D3A">
        <w:t>)</w:t>
      </w:r>
      <w:r w:rsidR="00C306DB">
        <w:t xml:space="preserve"> </w:t>
      </w:r>
      <w:r w:rsidR="00DD2011">
        <w:t xml:space="preserve">until </w:t>
      </w:r>
      <w:r w:rsidR="00DD2011">
        <w:lastRenderedPageBreak/>
        <w:t xml:space="preserve">the </w:t>
      </w:r>
      <w:r w:rsidR="00DA05CD">
        <w:t xml:space="preserve">Claimant has paid the </w:t>
      </w:r>
      <w:r w:rsidR="00DD2011">
        <w:t xml:space="preserve">costs </w:t>
      </w:r>
      <w:r w:rsidR="00830E9A">
        <w:t xml:space="preserve">that </w:t>
      </w:r>
      <w:r w:rsidR="00DA05CD">
        <w:t xml:space="preserve">he was </w:t>
      </w:r>
      <w:r w:rsidR="00830E9A">
        <w:t xml:space="preserve">directed to pay </w:t>
      </w:r>
      <w:r w:rsidR="00B42FAC">
        <w:t>at</w:t>
      </w:r>
      <w:r w:rsidR="00034539">
        <w:t xml:space="preserve"> </w:t>
      </w:r>
      <w:r w:rsidR="000A40C2">
        <w:t xml:space="preserve">para 6 of </w:t>
      </w:r>
      <w:r w:rsidR="00830E9A">
        <w:t xml:space="preserve">the 1 July 2020 Order </w:t>
      </w:r>
      <w:r w:rsidR="00B42FAC">
        <w:t xml:space="preserve">made </w:t>
      </w:r>
      <w:r w:rsidR="00830E9A">
        <w:t xml:space="preserve">in </w:t>
      </w:r>
      <w:r w:rsidR="00DA05CD">
        <w:t>the 2020 Claim.</w:t>
      </w:r>
      <w:r w:rsidR="00A74882">
        <w:t xml:space="preserve"> I </w:t>
      </w:r>
      <w:r w:rsidR="00347545">
        <w:t xml:space="preserve">propose to </w:t>
      </w:r>
      <w:r w:rsidR="00B42FAC">
        <w:t xml:space="preserve">limit </w:t>
      </w:r>
      <w:r w:rsidR="00A74882">
        <w:t xml:space="preserve">the stay to </w:t>
      </w:r>
      <w:r w:rsidR="00347545">
        <w:t>payment</w:t>
      </w:r>
      <w:r w:rsidR="005E41B0">
        <w:t xml:space="preserve"> of the costs t</w:t>
      </w:r>
      <w:r w:rsidR="00744CB5">
        <w:t xml:space="preserve">hat the Claimant was ordered to pay </w:t>
      </w:r>
      <w:r w:rsidR="00347545">
        <w:t>on account (which total £55,000).</w:t>
      </w:r>
      <w:r w:rsidR="00744CB5">
        <w:t xml:space="preserve"> </w:t>
      </w:r>
      <w:r w:rsidR="005E41B0">
        <w:t xml:space="preserve">However, </w:t>
      </w:r>
      <w:r w:rsidR="00681F2D">
        <w:t xml:space="preserve">I propose to provide that </w:t>
      </w:r>
      <w:r w:rsidR="006B7D51">
        <w:t>payment is to be made within a specified period of time</w:t>
      </w:r>
      <w:r w:rsidR="00237836">
        <w:t xml:space="preserve"> (for which I will allow months rather than weeks), so that </w:t>
      </w:r>
      <w:r w:rsidR="00C87890">
        <w:t xml:space="preserve">a balance is struck in terms of affording fairness to all parties. </w:t>
      </w:r>
    </w:p>
    <w:p w14:paraId="4151D225" w14:textId="42902ACB" w:rsidR="00ED6BF3" w:rsidRDefault="00ED6BF3" w:rsidP="005D39EB">
      <w:pPr>
        <w:pStyle w:val="ParaHeading"/>
        <w:rPr>
          <w:b/>
          <w:bCs/>
          <w:u w:val="single"/>
        </w:rPr>
      </w:pPr>
      <w:r w:rsidRPr="00ED6BF3">
        <w:rPr>
          <w:b/>
          <w:bCs/>
          <w:u w:val="single"/>
        </w:rPr>
        <w:t>Totally without merit</w:t>
      </w:r>
    </w:p>
    <w:p w14:paraId="2FC675D4" w14:textId="64C91E89" w:rsidR="003C5B09" w:rsidRDefault="00646D8A" w:rsidP="005D39EB">
      <w:pPr>
        <w:pStyle w:val="ParaLevel1"/>
      </w:pPr>
      <w:r>
        <w:t xml:space="preserve">Both the LSE Defendants and the ANL Defendants submit that the </w:t>
      </w:r>
      <w:r w:rsidR="007831E7">
        <w:t xml:space="preserve">claims are totally without merit. </w:t>
      </w:r>
      <w:r w:rsidR="001C0014">
        <w:t xml:space="preserve">The meaning of “totally without merit” is </w:t>
      </w:r>
      <w:r w:rsidR="00075284">
        <w:t>“</w:t>
      </w:r>
      <w:r w:rsidR="001C0014">
        <w:t>bound to fail</w:t>
      </w:r>
      <w:r w:rsidR="00075284">
        <w:t>”</w:t>
      </w:r>
      <w:r w:rsidR="001C0014">
        <w:t xml:space="preserve">: </w:t>
      </w:r>
      <w:r w:rsidR="001C0014" w:rsidRPr="00480067">
        <w:rPr>
          <w:i/>
          <w:iCs/>
        </w:rPr>
        <w:t xml:space="preserve">R </w:t>
      </w:r>
      <w:r w:rsidR="00BC31B4" w:rsidRPr="00480067">
        <w:rPr>
          <w:i/>
          <w:iCs/>
        </w:rPr>
        <w:t>(Grace) v Secretary of State for the Home Department</w:t>
      </w:r>
      <w:r w:rsidR="00BC31B4">
        <w:t xml:space="preserve"> [2014] EWCA Civ 1091, [2014] 1 WLR</w:t>
      </w:r>
      <w:r w:rsidR="00E6638B">
        <w:t xml:space="preserve"> 342</w:t>
      </w:r>
      <w:r w:rsidR="00FC5444">
        <w:t xml:space="preserve"> at para 13</w:t>
      </w:r>
      <w:r w:rsidR="00A92D33">
        <w:t xml:space="preserve">. In </w:t>
      </w:r>
      <w:r w:rsidR="00153A43" w:rsidRPr="00480067">
        <w:rPr>
          <w:i/>
          <w:iCs/>
        </w:rPr>
        <w:t>R (</w:t>
      </w:r>
      <w:r w:rsidR="00A92D33" w:rsidRPr="00480067">
        <w:rPr>
          <w:i/>
          <w:iCs/>
        </w:rPr>
        <w:t>Wasif</w:t>
      </w:r>
      <w:r w:rsidR="00B36F69" w:rsidRPr="00480067">
        <w:rPr>
          <w:i/>
          <w:iCs/>
        </w:rPr>
        <w:t>) v Secretary of State for the Home Department</w:t>
      </w:r>
      <w:r w:rsidR="00B36F69">
        <w:t xml:space="preserve"> [2016] EWCA Civ 82, [2016] 1 WLR 2793</w:t>
      </w:r>
      <w:r w:rsidR="00A92D33">
        <w:t xml:space="preserve"> </w:t>
      </w:r>
      <w:r w:rsidR="00480067">
        <w:t>(“</w:t>
      </w:r>
      <w:r w:rsidR="00480067" w:rsidRPr="00480067">
        <w:rPr>
          <w:i/>
          <w:iCs/>
        </w:rPr>
        <w:t>Wasif</w:t>
      </w:r>
      <w:r w:rsidR="00480067">
        <w:t xml:space="preserve">”) </w:t>
      </w:r>
      <w:r w:rsidR="00A92D33">
        <w:t xml:space="preserve">the Court </w:t>
      </w:r>
      <w:r w:rsidR="00B36F69">
        <w:t xml:space="preserve">of Appeal </w:t>
      </w:r>
      <w:r w:rsidR="00A92D33">
        <w:t>distinguished between</w:t>
      </w:r>
      <w:r w:rsidR="00B015BE">
        <w:t xml:space="preserve"> circumstances </w:t>
      </w:r>
      <w:r w:rsidR="00FB47DE">
        <w:t>where</w:t>
      </w:r>
      <w:r w:rsidR="0013493C">
        <w:t>: (i)</w:t>
      </w:r>
      <w:r w:rsidR="00A92D33">
        <w:t xml:space="preserve"> </w:t>
      </w:r>
      <w:r w:rsidR="00563C78">
        <w:t xml:space="preserve">a claim </w:t>
      </w:r>
      <w:r w:rsidR="000C678A">
        <w:t xml:space="preserve">was </w:t>
      </w:r>
      <w:r w:rsidR="00563C78">
        <w:t xml:space="preserve">“not arguable” </w:t>
      </w:r>
      <w:r w:rsidR="003F287F">
        <w:t xml:space="preserve">or </w:t>
      </w:r>
      <w:r w:rsidR="007D34E0">
        <w:t>ha</w:t>
      </w:r>
      <w:r w:rsidR="00DB64CD">
        <w:t>d</w:t>
      </w:r>
      <w:r w:rsidR="007D34E0">
        <w:t xml:space="preserve"> no “realistic prospect of success”</w:t>
      </w:r>
      <w:r w:rsidR="00A44328">
        <w:t xml:space="preserve"> </w:t>
      </w:r>
      <w:r w:rsidR="002F63BE">
        <w:t xml:space="preserve">because the Judge was convinced </w:t>
      </w:r>
      <w:r w:rsidR="006C1518">
        <w:t xml:space="preserve">that </w:t>
      </w:r>
      <w:r w:rsidR="00A44328">
        <w:t xml:space="preserve">although </w:t>
      </w:r>
      <w:r w:rsidR="005210E5">
        <w:t xml:space="preserve">a rational argument </w:t>
      </w:r>
      <w:r w:rsidR="006C1518">
        <w:t xml:space="preserve">had been </w:t>
      </w:r>
      <w:r w:rsidR="005210E5">
        <w:t>adv</w:t>
      </w:r>
      <w:r w:rsidR="00CD2FDE">
        <w:t>anced</w:t>
      </w:r>
      <w:r w:rsidR="006C1518">
        <w:t xml:space="preserve"> </w:t>
      </w:r>
      <w:r w:rsidR="0013493C">
        <w:t>it was wrong</w:t>
      </w:r>
      <w:r w:rsidR="00472BD4">
        <w:t xml:space="preserve"> (not totally without merit)</w:t>
      </w:r>
      <w:r w:rsidR="00B015BE">
        <w:t xml:space="preserve">; and (ii) </w:t>
      </w:r>
      <w:r w:rsidR="00472BD4">
        <w:t>a c</w:t>
      </w:r>
      <w:r w:rsidR="00CD2FDE">
        <w:t xml:space="preserve">laim </w:t>
      </w:r>
      <w:r w:rsidR="00D33300">
        <w:t xml:space="preserve">that </w:t>
      </w:r>
      <w:r w:rsidR="00D32F62">
        <w:t>wa</w:t>
      </w:r>
      <w:r w:rsidR="00563C78">
        <w:t>s “bound to fail”</w:t>
      </w:r>
      <w:r w:rsidR="007D34E0">
        <w:t xml:space="preserve"> </w:t>
      </w:r>
      <w:r w:rsidR="00CD2FDE">
        <w:t xml:space="preserve">in the sense that it </w:t>
      </w:r>
      <w:r w:rsidR="00D32F62">
        <w:t>wa</w:t>
      </w:r>
      <w:r w:rsidR="00CD2FDE">
        <w:t xml:space="preserve">s </w:t>
      </w:r>
      <w:r w:rsidR="007D34E0">
        <w:t>“hopeless”</w:t>
      </w:r>
      <w:r w:rsidR="005B72ED">
        <w:t xml:space="preserve"> or ha</w:t>
      </w:r>
      <w:r w:rsidR="00C8410E">
        <w:t>d</w:t>
      </w:r>
      <w:r w:rsidR="005B72ED">
        <w:t xml:space="preserve"> “no rational basis upon which the claim could succeed”</w:t>
      </w:r>
      <w:r w:rsidR="00563C78">
        <w:t xml:space="preserve"> </w:t>
      </w:r>
      <w:r w:rsidR="00F858A3">
        <w:t xml:space="preserve">(totally without merit) </w:t>
      </w:r>
      <w:r w:rsidR="00563C78">
        <w:t>(para</w:t>
      </w:r>
      <w:r w:rsidR="005210E5">
        <w:t>s</w:t>
      </w:r>
      <w:r w:rsidR="00563C78">
        <w:t xml:space="preserve"> 13</w:t>
      </w:r>
      <w:r w:rsidR="005210E5">
        <w:t xml:space="preserve"> and 15</w:t>
      </w:r>
      <w:r w:rsidR="00563C78">
        <w:t>)</w:t>
      </w:r>
      <w:r w:rsidR="001A61C2">
        <w:t xml:space="preserve">. </w:t>
      </w:r>
      <w:r w:rsidR="00D14DD1">
        <w:t xml:space="preserve">Lord Justice Underhill </w:t>
      </w:r>
      <w:r w:rsidR="0023182F">
        <w:t>also observed</w:t>
      </w:r>
      <w:r w:rsidR="00D14DD1">
        <w:t xml:space="preserve"> </w:t>
      </w:r>
      <w:r w:rsidR="001A61C2">
        <w:t xml:space="preserve">that the </w:t>
      </w:r>
      <w:r w:rsidR="005A370E">
        <w:t xml:space="preserve">distinction was not </w:t>
      </w:r>
      <w:r w:rsidR="00FD271E">
        <w:t>“black-and-white”</w:t>
      </w:r>
      <w:r w:rsidR="007C7EA1">
        <w:t>,</w:t>
      </w:r>
      <w:r w:rsidR="00FD271E">
        <w:t xml:space="preserve"> but “nevertheless real”</w:t>
      </w:r>
      <w:r w:rsidR="00FB4CF8">
        <w:t>; that the terms</w:t>
      </w:r>
      <w:r w:rsidR="001A61C2">
        <w:t xml:space="preserve"> used were necessarily imprecise</w:t>
      </w:r>
      <w:r w:rsidR="006D47B7">
        <w:t>;</w:t>
      </w:r>
      <w:r w:rsidR="001A61C2">
        <w:t xml:space="preserve"> and </w:t>
      </w:r>
      <w:r w:rsidR="00AB5DB9">
        <w:t xml:space="preserve">that </w:t>
      </w:r>
      <w:r w:rsidR="00153A43">
        <w:t>it was a matter for the assessment of the Judge in each case</w:t>
      </w:r>
      <w:r w:rsidR="0023182F">
        <w:t xml:space="preserve"> (para</w:t>
      </w:r>
      <w:r w:rsidR="006D47B7">
        <w:t>s 15 and</w:t>
      </w:r>
      <w:r w:rsidR="0023182F">
        <w:t xml:space="preserve"> 17).</w:t>
      </w:r>
    </w:p>
    <w:p w14:paraId="183A8198" w14:textId="12A54E81" w:rsidR="006D47B7" w:rsidRDefault="00437887" w:rsidP="005D39EB">
      <w:pPr>
        <w:pStyle w:val="ParaLevel1"/>
      </w:pPr>
      <w:r>
        <w:t>In light of th</w:t>
      </w:r>
      <w:r w:rsidR="00955216">
        <w:t>at</w:t>
      </w:r>
      <w:r>
        <w:t xml:space="preserve"> analysis </w:t>
      </w:r>
      <w:r w:rsidR="008E5587">
        <w:t xml:space="preserve">(given </w:t>
      </w:r>
      <w:r w:rsidR="006A2C17">
        <w:t xml:space="preserve">in </w:t>
      </w:r>
      <w:r w:rsidR="008E5587">
        <w:t>the context of refusal of permission to apply for judicial review</w:t>
      </w:r>
      <w:r w:rsidR="001C1C3E">
        <w:t xml:space="preserve">: but cited at para 3.4.25 of the White Book as of more general application) </w:t>
      </w:r>
      <w:r>
        <w:t>it m</w:t>
      </w:r>
      <w:r w:rsidR="006D47B7">
        <w:t xml:space="preserve">ay be that there is some difference of emphasis between the use of </w:t>
      </w:r>
      <w:r>
        <w:t>“bound to fail” in th</w:t>
      </w:r>
      <w:r w:rsidR="00146201">
        <w:t xml:space="preserve">e totally without merit </w:t>
      </w:r>
      <w:r w:rsidR="007927A2">
        <w:t xml:space="preserve">test </w:t>
      </w:r>
      <w:r>
        <w:t xml:space="preserve">and in relation to </w:t>
      </w:r>
      <w:r w:rsidR="005E0384">
        <w:t xml:space="preserve">whether a claim should be struck out as disclosing no reasonable grounds for bringing it: see </w:t>
      </w:r>
      <w:r w:rsidR="005E0384" w:rsidRPr="00722370">
        <w:rPr>
          <w:i/>
          <w:iCs/>
        </w:rPr>
        <w:t>Begum</w:t>
      </w:r>
      <w:r w:rsidR="005E0384">
        <w:t xml:space="preserve"> (at para </w:t>
      </w:r>
      <w:r w:rsidR="0024296D">
        <w:t>125</w:t>
      </w:r>
      <w:r w:rsidR="005E0384">
        <w:t xml:space="preserve"> above), where </w:t>
      </w:r>
      <w:r w:rsidR="005545A1">
        <w:t xml:space="preserve">“bound to fail” is equated to an absence of </w:t>
      </w:r>
      <w:r w:rsidR="00955216">
        <w:t>a “realistic prospect of success”.</w:t>
      </w:r>
    </w:p>
    <w:p w14:paraId="2B1B1EE7" w14:textId="40D66DAE" w:rsidR="00955216" w:rsidRDefault="00955216" w:rsidP="005D39EB">
      <w:pPr>
        <w:pStyle w:val="ParaLevel1"/>
      </w:pPr>
      <w:r>
        <w:t>In the</w:t>
      </w:r>
      <w:r w:rsidR="004E6E4D">
        <w:t>se</w:t>
      </w:r>
      <w:r>
        <w:t xml:space="preserve"> circumstances</w:t>
      </w:r>
      <w:r w:rsidR="009009E0">
        <w:t>,</w:t>
      </w:r>
      <w:r>
        <w:t xml:space="preserve"> </w:t>
      </w:r>
      <w:r w:rsidR="00E918DA">
        <w:t xml:space="preserve">(rather than seeking to resolve this </w:t>
      </w:r>
      <w:r w:rsidR="007161B7">
        <w:t>potential</w:t>
      </w:r>
      <w:r w:rsidR="00E918DA">
        <w:t xml:space="preserve"> tension) </w:t>
      </w:r>
      <w:r>
        <w:t xml:space="preserve">I will </w:t>
      </w:r>
      <w:r w:rsidR="004E6E4D">
        <w:t>take the most favourable approach to the Claimant that is reasonably possible</w:t>
      </w:r>
      <w:r w:rsidR="009009E0">
        <w:t xml:space="preserve">, </w:t>
      </w:r>
      <w:r w:rsidR="003374FA">
        <w:t xml:space="preserve">applying </w:t>
      </w:r>
      <w:r w:rsidR="00C66E64">
        <w:t>the distinction discussed by Underhill LJ. However, even on this basis the claim</w:t>
      </w:r>
      <w:r w:rsidR="0067394C">
        <w:t>s that have been brought in negligence, under the EQA 2010 and the HRA 1998 are undoubtedly hopeless</w:t>
      </w:r>
      <w:r w:rsidR="00251A44">
        <w:t xml:space="preserve">. I refer back to my full reasoning in respect of those claims, but, </w:t>
      </w:r>
      <w:r w:rsidR="00772F9F">
        <w:t>in summary</w:t>
      </w:r>
      <w:r w:rsidR="00F343AD">
        <w:t>: (i)</w:t>
      </w:r>
      <w:r w:rsidR="00251A44">
        <w:t xml:space="preserve"> there is no conceivable basis upon which the Claimant will establish the pleaded duty of care, to do </w:t>
      </w:r>
      <w:r w:rsidR="00F343AD">
        <w:t>so would involve a</w:t>
      </w:r>
      <w:r w:rsidR="0054535E">
        <w:t>n extremely</w:t>
      </w:r>
      <w:r w:rsidR="00F343AD">
        <w:t xml:space="preserve"> substantial </w:t>
      </w:r>
      <w:r w:rsidR="00A21AF4">
        <w:t>extension of</w:t>
      </w:r>
      <w:r w:rsidR="00F343AD">
        <w:t xml:space="preserve"> existing case law</w:t>
      </w:r>
      <w:r w:rsidR="00A21AF4">
        <w:t xml:space="preserve"> in circumstances where </w:t>
      </w:r>
      <w:r w:rsidR="0054535E">
        <w:t xml:space="preserve">the Courts proceed incrementally and where no good reason has been shown for such an extension; (ii) there is no basis </w:t>
      </w:r>
      <w:r w:rsidR="009B41A9">
        <w:t xml:space="preserve">upon which </w:t>
      </w:r>
      <w:r w:rsidR="0054535E">
        <w:t xml:space="preserve">the </w:t>
      </w:r>
      <w:r w:rsidR="009B41A9">
        <w:t xml:space="preserve">pleaded claims of discrimination could come within Part 3 of the EQA 2010, </w:t>
      </w:r>
      <w:r w:rsidR="00C024DA">
        <w:t xml:space="preserve">as </w:t>
      </w:r>
      <w:r w:rsidR="006332AB">
        <w:t xml:space="preserve">it is beyond rational argument </w:t>
      </w:r>
      <w:r w:rsidR="00B758C6">
        <w:t xml:space="preserve">that </w:t>
      </w:r>
      <w:r w:rsidR="009B41A9">
        <w:t>the LSE and ANL were no</w:t>
      </w:r>
      <w:r w:rsidR="00C024DA">
        <w:t>t</w:t>
      </w:r>
      <w:r w:rsidR="009B41A9">
        <w:t xml:space="preserve"> exercising public </w:t>
      </w:r>
      <w:r w:rsidR="00480067">
        <w:t>functions</w:t>
      </w:r>
      <w:r w:rsidR="009B41A9">
        <w:t xml:space="preserve"> or providing services to the Claimant in respect of the acts complained of; and (iii) </w:t>
      </w:r>
      <w:r w:rsidR="00480067">
        <w:t>there</w:t>
      </w:r>
      <w:r w:rsidR="009B41A9">
        <w:t xml:space="preserve"> is no basis upon which the Claimant could conceivably show that the LSE or ANL are public authorities within the meaning of the HRA 1998 for the purposes of the actions he relies upon.</w:t>
      </w:r>
      <w:r w:rsidR="002D1CF3">
        <w:t xml:space="preserve"> </w:t>
      </w:r>
      <w:r w:rsidR="00772F9F">
        <w:t xml:space="preserve">Thus, </w:t>
      </w:r>
      <w:r w:rsidR="00797552">
        <w:t xml:space="preserve">I will certify that the pleaded claims in negligence, under the EQA 2010 and under the </w:t>
      </w:r>
      <w:r w:rsidR="00104180">
        <w:t>HRA 1998 are totally without merit.</w:t>
      </w:r>
    </w:p>
    <w:p w14:paraId="374EB458" w14:textId="2A208DB4" w:rsidR="00E95517" w:rsidRDefault="002B193B" w:rsidP="005D39EB">
      <w:pPr>
        <w:pStyle w:val="ParaLevel1"/>
      </w:pPr>
      <w:r>
        <w:t xml:space="preserve">Whilst I have </w:t>
      </w:r>
      <w:r w:rsidR="001764CA">
        <w:t xml:space="preserve">no doubt </w:t>
      </w:r>
      <w:r>
        <w:t>that all of the claims under the PHA 1997 meet the test for strike out</w:t>
      </w:r>
      <w:r w:rsidR="00FB00EA">
        <w:t xml:space="preserve">, the position here </w:t>
      </w:r>
      <w:r w:rsidR="002D1CF3">
        <w:t>m</w:t>
      </w:r>
      <w:r w:rsidR="001764CA">
        <w:t>ay be said to be less clear-cut, given th</w:t>
      </w:r>
      <w:r w:rsidR="00E722D3">
        <w:t>at the</w:t>
      </w:r>
      <w:r w:rsidR="00541DC4">
        <w:t xml:space="preserve">re are a range of </w:t>
      </w:r>
      <w:r w:rsidR="00E722D3">
        <w:t xml:space="preserve">reasons why I </w:t>
      </w:r>
      <w:r w:rsidR="00B63968">
        <w:t xml:space="preserve">have </w:t>
      </w:r>
      <w:r w:rsidR="00E722D3">
        <w:t>conclude</w:t>
      </w:r>
      <w:r w:rsidR="00B63968">
        <w:t>d</w:t>
      </w:r>
      <w:r w:rsidR="00E722D3">
        <w:t xml:space="preserve"> that the claim</w:t>
      </w:r>
      <w:r w:rsidR="00494CE7">
        <w:t>s</w:t>
      </w:r>
      <w:r w:rsidR="00E722D3">
        <w:t xml:space="preserve"> will fail </w:t>
      </w:r>
      <w:r w:rsidR="00541DC4">
        <w:t xml:space="preserve">(depending on the particular </w:t>
      </w:r>
      <w:r w:rsidR="00541DC4">
        <w:lastRenderedPageBreak/>
        <w:t>allegation</w:t>
      </w:r>
      <w:r w:rsidR="00803EE4">
        <w:t>)</w:t>
      </w:r>
      <w:r w:rsidR="008D0D1D">
        <w:t xml:space="preserve">, some of which involve an evaluation of the circumstances, rather than </w:t>
      </w:r>
      <w:r w:rsidR="00DB1E1A">
        <w:t xml:space="preserve">simply the </w:t>
      </w:r>
      <w:r w:rsidR="00CE3E1C">
        <w:t xml:space="preserve">claim being precluded by the </w:t>
      </w:r>
      <w:r w:rsidR="00DB1E1A">
        <w:t>application of a</w:t>
      </w:r>
      <w:r w:rsidR="00CE3E1C">
        <w:t xml:space="preserve"> </w:t>
      </w:r>
      <w:r w:rsidR="00DB1E1A">
        <w:t xml:space="preserve">clear provision or principle. </w:t>
      </w:r>
      <w:r w:rsidR="004E4C32">
        <w:t xml:space="preserve">Overall, I consider the position to be a borderline one, in terms of the application of the </w:t>
      </w:r>
      <w:r w:rsidR="004E4C32" w:rsidRPr="00082B20">
        <w:rPr>
          <w:i/>
          <w:iCs/>
        </w:rPr>
        <w:t>Wasif</w:t>
      </w:r>
      <w:r w:rsidR="004E4C32">
        <w:t xml:space="preserve"> approach and thus I have decided </w:t>
      </w:r>
      <w:r w:rsidR="00237D3B">
        <w:t xml:space="preserve">that </w:t>
      </w:r>
      <w:r w:rsidR="00FA67DD">
        <w:t xml:space="preserve">the fairer course is not to certify this claim. I will not certify the data protection claim </w:t>
      </w:r>
      <w:r w:rsidR="00E95517">
        <w:t>given I have not ruled at this stage that it is bound to fail in its entirety.</w:t>
      </w:r>
    </w:p>
    <w:p w14:paraId="134B9553" w14:textId="7844CA6C" w:rsidR="002B193B" w:rsidRPr="003C5B09" w:rsidRDefault="00E95517" w:rsidP="005D39EB">
      <w:pPr>
        <w:pStyle w:val="ParaLevel1"/>
      </w:pPr>
      <w:r>
        <w:t>The terms of CPR 3.4</w:t>
      </w:r>
      <w:r w:rsidR="00404895">
        <w:t xml:space="preserve"> plainly </w:t>
      </w:r>
      <w:r w:rsidR="00B55AE7">
        <w:t xml:space="preserve">allow for </w:t>
      </w:r>
      <w:r w:rsidR="00404895">
        <w:t xml:space="preserve">the striking out and (where appropriate) the certification of </w:t>
      </w:r>
      <w:r w:rsidR="00B55AE7">
        <w:t xml:space="preserve">particular </w:t>
      </w:r>
      <w:r w:rsidR="00404895">
        <w:t>claims as totally without merit</w:t>
      </w:r>
      <w:r w:rsidR="00104180">
        <w:t xml:space="preserve">. However, for the avoidance of doubt, the certification in this instance </w:t>
      </w:r>
      <w:r w:rsidR="000B03E3">
        <w:t>is to be treated as one certification for the purposes of Practice Direction 3C</w:t>
      </w:r>
      <w:r w:rsidR="00211910">
        <w:t>. Accordingly, although CPR 3.4</w:t>
      </w:r>
      <w:r w:rsidR="00E36C5B">
        <w:t>(6) requires me to consider making a civil restraint order (in accordance with the PD 3C criteria), no basis for doing so arises at this stage</w:t>
      </w:r>
      <w:r w:rsidR="003B5EAE">
        <w:t>; and</w:t>
      </w:r>
      <w:r w:rsidR="00BE5A62">
        <w:t xml:space="preserve"> it has not been suggested to me that any earlier claim or application brought by the Claimant </w:t>
      </w:r>
      <w:r w:rsidR="00A36798">
        <w:t xml:space="preserve">has been </w:t>
      </w:r>
      <w:r w:rsidR="00BE5A62">
        <w:t>certified as totally without merit.</w:t>
      </w:r>
    </w:p>
    <w:p w14:paraId="7035E4B2" w14:textId="4F8CD648" w:rsidR="003E249C" w:rsidRPr="003E249C" w:rsidRDefault="003E249C" w:rsidP="005D39EB">
      <w:pPr>
        <w:pStyle w:val="ParaHeading"/>
        <w:rPr>
          <w:b/>
          <w:bCs/>
          <w:u w:val="single"/>
        </w:rPr>
      </w:pPr>
      <w:r w:rsidRPr="003E249C">
        <w:rPr>
          <w:b/>
          <w:bCs/>
          <w:u w:val="single"/>
        </w:rPr>
        <w:t>The MAC List application</w:t>
      </w:r>
    </w:p>
    <w:p w14:paraId="69055FD2" w14:textId="536A709B" w:rsidR="003E249C" w:rsidRDefault="00847125" w:rsidP="005D39EB">
      <w:pPr>
        <w:pStyle w:val="ParaLevel1"/>
      </w:pPr>
      <w:r>
        <w:t>CPR 5.3.1(3) is expressed in unequivocal terms:</w:t>
      </w:r>
    </w:p>
    <w:p w14:paraId="448DB4AE" w14:textId="77777777" w:rsidR="008250FD" w:rsidRDefault="00847125" w:rsidP="005D39EB">
      <w:pPr>
        <w:pStyle w:val="Quote"/>
      </w:pPr>
      <w:r>
        <w:t>“</w:t>
      </w:r>
      <w:r w:rsidR="00294CBB">
        <w:t>A High Court claim must be issued in the [MAC] List if it is or includes a claim for defamation, or is or includes</w:t>
      </w:r>
      <w:r w:rsidR="008250FD">
        <w:t>-</w:t>
      </w:r>
    </w:p>
    <w:p w14:paraId="406A45F2" w14:textId="77777777" w:rsidR="008250FD" w:rsidRDefault="008250FD" w:rsidP="005D39EB">
      <w:pPr>
        <w:pStyle w:val="ParaLevel5"/>
        <w:ind w:left="2127"/>
      </w:pPr>
      <w:r>
        <w:t>A claim for misuse of private information;</w:t>
      </w:r>
    </w:p>
    <w:p w14:paraId="3E5E1FFE" w14:textId="77777777" w:rsidR="008250FD" w:rsidRDefault="008250FD" w:rsidP="005D39EB">
      <w:pPr>
        <w:pStyle w:val="ParaLevel5"/>
        <w:ind w:left="2127"/>
      </w:pPr>
      <w:r>
        <w:t>A claim in data protection law; or</w:t>
      </w:r>
    </w:p>
    <w:p w14:paraId="356EC067" w14:textId="3CDB3C7F" w:rsidR="00847125" w:rsidRDefault="008250FD" w:rsidP="005D39EB">
      <w:pPr>
        <w:pStyle w:val="ParaLevel5"/>
        <w:ind w:left="2127"/>
      </w:pPr>
      <w:r>
        <w:t>A claim for harassment by publication</w:t>
      </w:r>
      <w:r w:rsidR="008F7855">
        <w:t>.</w:t>
      </w:r>
      <w:r w:rsidR="00847125">
        <w:t>”</w:t>
      </w:r>
    </w:p>
    <w:p w14:paraId="41ACB193" w14:textId="13E52525" w:rsidR="008F7855" w:rsidRDefault="008F1D6E" w:rsidP="005D39EB">
      <w:pPr>
        <w:pStyle w:val="ParaLevel1"/>
      </w:pPr>
      <w:r>
        <w:t>Practice Direction 53A</w:t>
      </w:r>
      <w:r w:rsidR="00644AA5">
        <w:t xml:space="preserve">, para 5 provides that a MAC List Judge deciding whether to transfer a claim to or from </w:t>
      </w:r>
      <w:r w:rsidR="00874AFD">
        <w:t>the MAC List will consider whether the claim or any part of it “falls within the scope of the list but would more conveniently be dealt with in another court or list”.</w:t>
      </w:r>
    </w:p>
    <w:p w14:paraId="1E1BDFA4" w14:textId="6E1B61C0" w:rsidR="002C006E" w:rsidRDefault="00107C90" w:rsidP="005D39EB">
      <w:pPr>
        <w:pStyle w:val="ParaLevel1"/>
      </w:pPr>
      <w:r>
        <w:t xml:space="preserve">As the Particulars of Claim include both a claim in data protection and a claim for harassment by publication, the </w:t>
      </w:r>
      <w:r w:rsidR="003C6E41">
        <w:t xml:space="preserve">claim was rightly transferred to the MAC List. </w:t>
      </w:r>
      <w:r w:rsidR="00A73211">
        <w:t xml:space="preserve">Furthermore, the claim in negligence involved consideration of the interface with </w:t>
      </w:r>
      <w:r w:rsidR="00DB1DAE">
        <w:t xml:space="preserve">claims in </w:t>
      </w:r>
      <w:r w:rsidR="00A73211">
        <w:t>defamation</w:t>
      </w:r>
      <w:r w:rsidR="003F5295">
        <w:t>,</w:t>
      </w:r>
      <w:r w:rsidR="00A73211">
        <w:t xml:space="preserve"> as my earlier analysis shows. </w:t>
      </w:r>
    </w:p>
    <w:p w14:paraId="123D8509" w14:textId="3E00F1EA" w:rsidR="003F5295" w:rsidRDefault="003C6E41" w:rsidP="005D39EB">
      <w:pPr>
        <w:pStyle w:val="ParaLevel1"/>
      </w:pPr>
      <w:r>
        <w:t xml:space="preserve">In light of the conclusions expressed in this judgment </w:t>
      </w:r>
      <w:r w:rsidR="00F31F25">
        <w:t xml:space="preserve">as regards the LSE Defendants and ANL Defendants, </w:t>
      </w:r>
      <w:r w:rsidR="00EF5EF1">
        <w:t xml:space="preserve">only limited </w:t>
      </w:r>
      <w:r>
        <w:t>claim</w:t>
      </w:r>
      <w:r w:rsidR="00F31F25">
        <w:t>s</w:t>
      </w:r>
      <w:r>
        <w:t xml:space="preserve"> </w:t>
      </w:r>
      <w:r w:rsidR="00322515">
        <w:t xml:space="preserve">against them </w:t>
      </w:r>
      <w:r w:rsidR="00DB0D44">
        <w:t xml:space="preserve">for alleged breach of </w:t>
      </w:r>
      <w:r w:rsidR="00DE0208">
        <w:t xml:space="preserve">data protection </w:t>
      </w:r>
      <w:r w:rsidR="00DB0D44">
        <w:t>obligations s</w:t>
      </w:r>
      <w:r w:rsidR="00F31F25">
        <w:t xml:space="preserve">urvive the strike out applications </w:t>
      </w:r>
      <w:r w:rsidR="00EF5EF1">
        <w:t>(which will be stayed for the reasons that I have explained)</w:t>
      </w:r>
      <w:r w:rsidR="00CD41E9">
        <w:t xml:space="preserve">. </w:t>
      </w:r>
      <w:r w:rsidR="00767BB1">
        <w:t xml:space="preserve">The subject matter of the stayed </w:t>
      </w:r>
      <w:r w:rsidR="006A79F6">
        <w:t xml:space="preserve">claim will come within the scope of the MAC List and in my </w:t>
      </w:r>
      <w:r w:rsidR="00DE0208">
        <w:t xml:space="preserve">judgment no good reason to transfer the case </w:t>
      </w:r>
      <w:r w:rsidR="00EA18EC">
        <w:t xml:space="preserve">to the general King’s Bench Division list </w:t>
      </w:r>
      <w:r w:rsidR="00DE0208">
        <w:t xml:space="preserve">has been shown. The Claimant’s application largely emphasised the </w:t>
      </w:r>
      <w:r w:rsidR="00CD5182">
        <w:t xml:space="preserve">psychiatric injury component of the claim. In light of my judgment that </w:t>
      </w:r>
      <w:r w:rsidR="006A79F6">
        <w:t xml:space="preserve">is no longer a live </w:t>
      </w:r>
      <w:r w:rsidR="00CD5182">
        <w:t>claim</w:t>
      </w:r>
      <w:r w:rsidR="00EA18EC">
        <w:t xml:space="preserve"> so far as the LSE Defendants and the ANL Defendants are concerned</w:t>
      </w:r>
      <w:r w:rsidR="00EF658E">
        <w:t xml:space="preserve">. </w:t>
      </w:r>
      <w:r w:rsidR="00CF2293">
        <w:t>Accordingly, as matters stand the case should remain in the MAC List.</w:t>
      </w:r>
    </w:p>
    <w:p w14:paraId="4EF7355F" w14:textId="4E3D7685" w:rsidR="00DA2D1C" w:rsidRPr="001601FB" w:rsidRDefault="00624FAA" w:rsidP="005D39EB">
      <w:pPr>
        <w:pStyle w:val="ParaHeading"/>
        <w:rPr>
          <w:b/>
          <w:bCs/>
          <w:u w:val="single"/>
        </w:rPr>
      </w:pPr>
      <w:r>
        <w:rPr>
          <w:b/>
          <w:bCs/>
          <w:u w:val="single"/>
        </w:rPr>
        <w:lastRenderedPageBreak/>
        <w:t xml:space="preserve">Ancillary </w:t>
      </w:r>
      <w:r w:rsidR="00DA2D1C" w:rsidRPr="001601FB">
        <w:rPr>
          <w:b/>
          <w:bCs/>
          <w:u w:val="single"/>
        </w:rPr>
        <w:t>matters</w:t>
      </w:r>
    </w:p>
    <w:p w14:paraId="5200C718" w14:textId="4519DA55" w:rsidR="001601FB" w:rsidRDefault="004B561B" w:rsidP="005D39EB">
      <w:pPr>
        <w:pStyle w:val="ParaLevel1"/>
      </w:pPr>
      <w:r>
        <w:t>Although the</w:t>
      </w:r>
      <w:r w:rsidR="00382007">
        <w:t xml:space="preserve"> LSE Defendants and the ANL Defendants have solicitors on the record, the Claimant (via Mr Piepenbrock) has </w:t>
      </w:r>
      <w:r w:rsidR="00AB634E">
        <w:t xml:space="preserve">corresponded with individual Defendants, despite being </w:t>
      </w:r>
      <w:r w:rsidR="00026EB6">
        <w:t xml:space="preserve">repeatedly </w:t>
      </w:r>
      <w:r w:rsidR="0099536D">
        <w:t xml:space="preserve">asked </w:t>
      </w:r>
      <w:r w:rsidR="00845C3B">
        <w:t xml:space="preserve">not to do so </w:t>
      </w:r>
      <w:r w:rsidR="00026EB6">
        <w:t>by the Defendants’ legal representatives</w:t>
      </w:r>
      <w:r w:rsidR="00646052">
        <w:t xml:space="preserve"> (examples appear in exhibit TW10 to Mr Walshaw’s witness statement)</w:t>
      </w:r>
      <w:r w:rsidR="00845C3B">
        <w:t>.</w:t>
      </w:r>
      <w:r w:rsidR="00EF46D2">
        <w:t xml:space="preserve"> There is no </w:t>
      </w:r>
      <w:r w:rsidR="007A21D6">
        <w:t>good reason</w:t>
      </w:r>
      <w:r w:rsidR="00EF46D2">
        <w:t xml:space="preserve"> for this</w:t>
      </w:r>
      <w:r w:rsidR="00026EB6">
        <w:t xml:space="preserve"> </w:t>
      </w:r>
      <w:r w:rsidR="0070500B">
        <w:t>to occur</w:t>
      </w:r>
      <w:r w:rsidR="00EF46D2">
        <w:t xml:space="preserve">. The only </w:t>
      </w:r>
      <w:r w:rsidR="0070500B">
        <w:t xml:space="preserve">reason </w:t>
      </w:r>
      <w:r w:rsidR="00EF46D2">
        <w:t xml:space="preserve">that has been advanced, is that the </w:t>
      </w:r>
      <w:r w:rsidR="00212D19">
        <w:t>Claimant was misled by the Defendants’ solicitors into failing to serve the Cl</w:t>
      </w:r>
      <w:r w:rsidR="0098415E">
        <w:t>aim Form in the 2020 Claim.</w:t>
      </w:r>
      <w:r w:rsidR="00E54D11">
        <w:t xml:space="preserve"> As I have already indicated, this proposition was rejected in the 2020 Judgment (para</w:t>
      </w:r>
      <w:r w:rsidR="00E218A0">
        <w:t xml:space="preserve">s 49 – 51 </w:t>
      </w:r>
      <w:r w:rsidR="008749CC">
        <w:t>above</w:t>
      </w:r>
      <w:r w:rsidR="00E54D11">
        <w:t xml:space="preserve">). </w:t>
      </w:r>
      <w:r w:rsidR="00117812">
        <w:t>As Mr Walshaw explains in his statement</w:t>
      </w:r>
      <w:r w:rsidR="00F326A7">
        <w:t>,</w:t>
      </w:r>
      <w:r w:rsidR="00B965FB">
        <w:t xml:space="preserve"> </w:t>
      </w:r>
      <w:r w:rsidR="000A686D">
        <w:t xml:space="preserve">sending correspondence to individual Defendants escalates </w:t>
      </w:r>
      <w:r w:rsidR="00B965FB">
        <w:t>costs and occasions unnecessary stress for some of the</w:t>
      </w:r>
      <w:r w:rsidR="008749CC">
        <w:t>m</w:t>
      </w:r>
      <w:r w:rsidR="00B965FB">
        <w:t>.</w:t>
      </w:r>
      <w:r w:rsidR="0098415E">
        <w:t xml:space="preserve"> </w:t>
      </w:r>
    </w:p>
    <w:p w14:paraId="58D542CF" w14:textId="4720F2DF" w:rsidR="007A21D6" w:rsidRDefault="007A21D6" w:rsidP="005D39EB">
      <w:pPr>
        <w:pStyle w:val="ParaLevel1"/>
      </w:pPr>
      <w:r>
        <w:t xml:space="preserve">As the Claimant and/or those assisting him have </w:t>
      </w:r>
      <w:r w:rsidR="00BE6706">
        <w:t>n</w:t>
      </w:r>
      <w:r w:rsidR="00F326A7">
        <w:t xml:space="preserve">ot </w:t>
      </w:r>
      <w:r w:rsidR="00BE6706">
        <w:t>c</w:t>
      </w:r>
      <w:r w:rsidR="00F326A7">
        <w:t>ompl</w:t>
      </w:r>
      <w:r w:rsidR="00BE6706">
        <w:t>ied</w:t>
      </w:r>
      <w:r w:rsidR="00F326A7">
        <w:t xml:space="preserve"> with the requests made </w:t>
      </w:r>
      <w:r w:rsidR="00BE6706">
        <w:t xml:space="preserve">in correspondence </w:t>
      </w:r>
      <w:r w:rsidR="00F326A7">
        <w:t xml:space="preserve">to </w:t>
      </w:r>
      <w:r w:rsidR="00BE04DE">
        <w:t xml:space="preserve">communicate only with the solicitors who are on record, regrettably it does appear necessary for me to </w:t>
      </w:r>
      <w:r w:rsidR="006E507F">
        <w:t xml:space="preserve">make an order prohibiting the Claimant or anyone purporting to represent him or assist him from </w:t>
      </w:r>
      <w:r w:rsidR="0004595D">
        <w:t>directly contacting</w:t>
      </w:r>
      <w:r w:rsidR="006E507F">
        <w:t xml:space="preserve"> any of the Defendants from whom there is a solicitor on record. My understanding is that</w:t>
      </w:r>
      <w:r w:rsidR="00C23516">
        <w:t xml:space="preserve"> is the case for all of the Defendants.</w:t>
      </w:r>
    </w:p>
    <w:p w14:paraId="5CB28D89" w14:textId="22504650" w:rsidR="00C23516" w:rsidRDefault="00C23516" w:rsidP="005D39EB">
      <w:pPr>
        <w:pStyle w:val="ParaLevel1"/>
      </w:pPr>
      <w:r>
        <w:t xml:space="preserve">The other </w:t>
      </w:r>
      <w:r w:rsidR="00624FAA">
        <w:t xml:space="preserve">ancillary </w:t>
      </w:r>
      <w:r>
        <w:t xml:space="preserve">matter that was raised </w:t>
      </w:r>
      <w:r w:rsidR="00F5120C">
        <w:t>by the Defendants concerns the role of Mr Piepenbrock. I</w:t>
      </w:r>
      <w:r w:rsidR="00053320">
        <w:t xml:space="preserve"> addressed this in </w:t>
      </w:r>
      <w:r w:rsidR="00890DC2">
        <w:t>the 21 June 2022 Order</w:t>
      </w:r>
      <w:r w:rsidR="00A04DA2">
        <w:t xml:space="preserve">. Whilst I permitted him to act as his father’s McKenzie friend in relation to the hearing of the applications before me, </w:t>
      </w:r>
      <w:r w:rsidR="00400256">
        <w:t xml:space="preserve">he does not have authority to conduct litigation on the Claimant’s behalf (para </w:t>
      </w:r>
      <w:r w:rsidR="00AB4301">
        <w:t>17</w:t>
      </w:r>
      <w:r w:rsidR="00400256">
        <w:t xml:space="preserve"> (ii) above). If the Defendants </w:t>
      </w:r>
      <w:r w:rsidR="00324167">
        <w:t>seek a more specific order</w:t>
      </w:r>
      <w:r w:rsidR="00435D0E">
        <w:t xml:space="preserve"> than this</w:t>
      </w:r>
      <w:r w:rsidR="00324167">
        <w:t xml:space="preserve">, </w:t>
      </w:r>
      <w:r w:rsidR="0086570A">
        <w:t xml:space="preserve">the terms </w:t>
      </w:r>
      <w:r w:rsidR="00324167">
        <w:t>can be addressed in the written submissions that I will give the parties a chance to file</w:t>
      </w:r>
      <w:r w:rsidR="001C1CB1">
        <w:t xml:space="preserve">. </w:t>
      </w:r>
    </w:p>
    <w:p w14:paraId="5B1204C0" w14:textId="73FE7F13" w:rsidR="00624FAA" w:rsidRPr="00F93EA0" w:rsidRDefault="00624FAA" w:rsidP="005D39EB">
      <w:pPr>
        <w:pStyle w:val="ParaHeading"/>
        <w:rPr>
          <w:b/>
          <w:bCs/>
          <w:u w:val="single"/>
        </w:rPr>
      </w:pPr>
      <w:r w:rsidRPr="00F93EA0">
        <w:rPr>
          <w:b/>
          <w:bCs/>
          <w:u w:val="single"/>
        </w:rPr>
        <w:t xml:space="preserve">Conclusion and </w:t>
      </w:r>
      <w:r w:rsidR="00B01C64">
        <w:rPr>
          <w:b/>
          <w:bCs/>
          <w:u w:val="single"/>
        </w:rPr>
        <w:t xml:space="preserve">consequential </w:t>
      </w:r>
      <w:r w:rsidR="00287239">
        <w:rPr>
          <w:b/>
          <w:bCs/>
          <w:u w:val="single"/>
        </w:rPr>
        <w:t>order</w:t>
      </w:r>
      <w:r w:rsidR="00F93EA0" w:rsidRPr="00F93EA0">
        <w:rPr>
          <w:b/>
          <w:bCs/>
          <w:u w:val="single"/>
        </w:rPr>
        <w:t>s</w:t>
      </w:r>
    </w:p>
    <w:p w14:paraId="35F8F50E" w14:textId="5EF20E7D" w:rsidR="00762096" w:rsidRPr="00823C45" w:rsidRDefault="008F33BF" w:rsidP="005D39EB">
      <w:pPr>
        <w:pStyle w:val="ParaLevel1"/>
        <w:rPr>
          <w:i/>
          <w:iCs/>
        </w:rPr>
      </w:pPr>
      <w:r>
        <w:t>By way of re-cap and f</w:t>
      </w:r>
      <w:r w:rsidR="00823C45">
        <w:t xml:space="preserve">or the reasons that I have explained when considering each of the issues, </w:t>
      </w:r>
      <w:r w:rsidR="00B53CED">
        <w:t xml:space="preserve">the </w:t>
      </w:r>
      <w:r w:rsidR="0061360B">
        <w:t xml:space="preserve">decisions </w:t>
      </w:r>
      <w:r w:rsidR="00B53CED">
        <w:t xml:space="preserve">I have </w:t>
      </w:r>
      <w:r w:rsidR="00B74A44">
        <w:t xml:space="preserve">made </w:t>
      </w:r>
      <w:r w:rsidR="00B53CED">
        <w:t>are as follows</w:t>
      </w:r>
      <w:r w:rsidR="00823C45">
        <w:t>:</w:t>
      </w:r>
    </w:p>
    <w:p w14:paraId="462FEFCF" w14:textId="2465C414" w:rsidR="00823C45" w:rsidRDefault="00823C45" w:rsidP="005D39EB">
      <w:pPr>
        <w:pStyle w:val="ParaLevel2"/>
      </w:pPr>
      <w:r>
        <w:t xml:space="preserve">The pleaded duty of care </w:t>
      </w:r>
      <w:r w:rsidR="00C1665C">
        <w:t xml:space="preserve">has no realistic prospect of success and, in consequence, the pleaded claims in negligence against the LSE </w:t>
      </w:r>
      <w:r w:rsidR="00403E0B">
        <w:t xml:space="preserve">Defendants </w:t>
      </w:r>
      <w:r w:rsidR="00C1665C">
        <w:t xml:space="preserve">and the ANL Defendants are bound to fail </w:t>
      </w:r>
      <w:r w:rsidR="0061360B">
        <w:t xml:space="preserve">and are to be struck out </w:t>
      </w:r>
      <w:r w:rsidR="00C1665C">
        <w:t>(para 162 above)</w:t>
      </w:r>
      <w:r w:rsidR="00403E0B">
        <w:t>;</w:t>
      </w:r>
    </w:p>
    <w:p w14:paraId="7DAF256A" w14:textId="06C782DD" w:rsidR="00403E0B" w:rsidRDefault="00403E0B" w:rsidP="005D39EB">
      <w:pPr>
        <w:pStyle w:val="ParaLevel2"/>
      </w:pPr>
      <w:r>
        <w:t>The pleaded claims in negligence are in any event bound to fail</w:t>
      </w:r>
      <w:r w:rsidR="00D276B8">
        <w:t xml:space="preserve"> in respect of </w:t>
      </w:r>
      <w:r w:rsidR="007072BD">
        <w:t>D1 – D5, D7, D8 and D11 (paras 165 – 167</w:t>
      </w:r>
      <w:r w:rsidR="00A22E76">
        <w:t xml:space="preserve"> above</w:t>
      </w:r>
      <w:r w:rsidR="007072BD">
        <w:t>);</w:t>
      </w:r>
    </w:p>
    <w:p w14:paraId="68F4AE73" w14:textId="5EADE54E" w:rsidR="007072BD" w:rsidRDefault="00082B60" w:rsidP="005D39EB">
      <w:pPr>
        <w:pStyle w:val="ParaLevel2"/>
      </w:pPr>
      <w:r>
        <w:t xml:space="preserve">No </w:t>
      </w:r>
      <w:r w:rsidR="004F05F3">
        <w:t xml:space="preserve">sufficient </w:t>
      </w:r>
      <w:r>
        <w:t xml:space="preserve">basis has been shown for permitting the Claimant </w:t>
      </w:r>
      <w:r w:rsidR="00CB6ABA">
        <w:t>an</w:t>
      </w:r>
      <w:r>
        <w:t xml:space="preserve"> opportunity to amend the claim to add a cause of action for the intentional infliction of psychiatric injury </w:t>
      </w:r>
      <w:r w:rsidR="00A84745">
        <w:t>(para 168</w:t>
      </w:r>
      <w:r w:rsidR="00A22E76">
        <w:t xml:space="preserve"> above</w:t>
      </w:r>
      <w:r w:rsidR="00A84745">
        <w:t>);</w:t>
      </w:r>
    </w:p>
    <w:p w14:paraId="7C84E65A" w14:textId="32338D36" w:rsidR="00A84745" w:rsidRDefault="00A84745" w:rsidP="005D39EB">
      <w:pPr>
        <w:pStyle w:val="ParaLevel2"/>
      </w:pPr>
      <w:r>
        <w:t>The pleaded claim under the PHA 1997 in respect of D</w:t>
      </w:r>
      <w:r w:rsidR="00D0081B">
        <w:t>6</w:t>
      </w:r>
      <w:r>
        <w:t xml:space="preserve"> is bound to fail and/or is an abuse of process</w:t>
      </w:r>
      <w:r w:rsidR="001154FB">
        <w:t xml:space="preserve"> </w:t>
      </w:r>
      <w:r w:rsidR="00CB6ABA">
        <w:t xml:space="preserve">and is to be struck out </w:t>
      </w:r>
      <w:r w:rsidR="001154FB">
        <w:t xml:space="preserve">(paras </w:t>
      </w:r>
      <w:r w:rsidR="006948B4">
        <w:t>183 – 190</w:t>
      </w:r>
      <w:r w:rsidR="00A22E76">
        <w:t xml:space="preserve"> above</w:t>
      </w:r>
      <w:r w:rsidR="006948B4">
        <w:t>);</w:t>
      </w:r>
    </w:p>
    <w:p w14:paraId="14683B44" w14:textId="4E729CC9" w:rsidR="006948B4" w:rsidRDefault="006948B4" w:rsidP="005D39EB">
      <w:pPr>
        <w:pStyle w:val="ParaLevel2"/>
      </w:pPr>
      <w:r>
        <w:t xml:space="preserve">In any event there is no basis for a claim under the PHA 1997 in respect of </w:t>
      </w:r>
      <w:r w:rsidR="00401E4C">
        <w:t>the other LSE Defendants (para 191</w:t>
      </w:r>
      <w:r w:rsidR="00A22E76">
        <w:t xml:space="preserve"> above</w:t>
      </w:r>
      <w:r w:rsidR="00401E4C">
        <w:t>);</w:t>
      </w:r>
    </w:p>
    <w:p w14:paraId="32096416" w14:textId="70957236" w:rsidR="00401E4C" w:rsidRDefault="00401E4C" w:rsidP="005D39EB">
      <w:pPr>
        <w:pStyle w:val="ParaLevel2"/>
      </w:pPr>
      <w:r>
        <w:t xml:space="preserve">The vicarious liability case in respect of the pleaded actions of D9 </w:t>
      </w:r>
      <w:r w:rsidR="007B3EB3">
        <w:t xml:space="preserve">under the PHA 1997 </w:t>
      </w:r>
      <w:r>
        <w:t xml:space="preserve">is also bound to fail </w:t>
      </w:r>
      <w:r w:rsidR="00995422">
        <w:t xml:space="preserve">and is to be struck out </w:t>
      </w:r>
      <w:r>
        <w:t>(para</w:t>
      </w:r>
      <w:r w:rsidR="007F53EE">
        <w:t xml:space="preserve"> 193);</w:t>
      </w:r>
    </w:p>
    <w:p w14:paraId="7A9222EE" w14:textId="3989554C" w:rsidR="007F53EE" w:rsidRDefault="007F53EE" w:rsidP="005D39EB">
      <w:pPr>
        <w:pStyle w:val="ParaLevel2"/>
      </w:pPr>
      <w:r>
        <w:lastRenderedPageBreak/>
        <w:t xml:space="preserve">The pleaded claim of harassment by publication is bound to fail </w:t>
      </w:r>
      <w:r w:rsidR="00652E83">
        <w:t xml:space="preserve">in relation to all of the ANL Defendants </w:t>
      </w:r>
      <w:r w:rsidR="00995422">
        <w:t xml:space="preserve">and is to be struck out </w:t>
      </w:r>
      <w:r>
        <w:t>(paras 195 – 196</w:t>
      </w:r>
      <w:r w:rsidR="00A22E76">
        <w:t xml:space="preserve"> above</w:t>
      </w:r>
      <w:r>
        <w:t>)</w:t>
      </w:r>
      <w:r w:rsidR="00876E27">
        <w:t>;</w:t>
      </w:r>
    </w:p>
    <w:p w14:paraId="601041A3" w14:textId="11A258A3" w:rsidR="00876E27" w:rsidRDefault="00876E27" w:rsidP="005D39EB">
      <w:pPr>
        <w:pStyle w:val="ParaLevel2"/>
      </w:pPr>
      <w:r>
        <w:t xml:space="preserve">The pleaded claim under the PHA 1997 in relation to the pursuit of costs is bound to fail </w:t>
      </w:r>
      <w:r w:rsidR="00CF2152">
        <w:t xml:space="preserve">and is to be struck out </w:t>
      </w:r>
      <w:r>
        <w:t>(para 198</w:t>
      </w:r>
      <w:r w:rsidR="00A22E76">
        <w:t xml:space="preserve"> above</w:t>
      </w:r>
      <w:r>
        <w:t>);</w:t>
      </w:r>
    </w:p>
    <w:p w14:paraId="67E1FEAE" w14:textId="73EE0296" w:rsidR="00876E27" w:rsidRDefault="002A00A5" w:rsidP="005D39EB">
      <w:pPr>
        <w:pStyle w:val="ParaLevel2"/>
      </w:pPr>
      <w:r>
        <w:t>All the pleaded claims under the EQ</w:t>
      </w:r>
      <w:r w:rsidR="00503C91">
        <w:t xml:space="preserve">A 2010 </w:t>
      </w:r>
      <w:r w:rsidR="00851002">
        <w:t xml:space="preserve">in respect of </w:t>
      </w:r>
      <w:r>
        <w:t>the LSE Defendants and the ANL Defendants</w:t>
      </w:r>
      <w:r w:rsidR="00503C91">
        <w:t xml:space="preserve"> are </w:t>
      </w:r>
      <w:r w:rsidR="00CF2152">
        <w:t xml:space="preserve">to be struck out as they are </w:t>
      </w:r>
      <w:r w:rsidR="00503C91">
        <w:t xml:space="preserve">bound to fail as the conduct relied upon is not capable of coming within Part 3 of the Act (paras 208 </w:t>
      </w:r>
      <w:r w:rsidR="00401812">
        <w:t>–</w:t>
      </w:r>
      <w:r w:rsidR="00503C91">
        <w:t xml:space="preserve"> 2</w:t>
      </w:r>
      <w:r w:rsidR="00401812">
        <w:t>10</w:t>
      </w:r>
      <w:r w:rsidR="00A22E76">
        <w:t xml:space="preserve"> above</w:t>
      </w:r>
      <w:r w:rsidR="00401812">
        <w:t>);</w:t>
      </w:r>
    </w:p>
    <w:p w14:paraId="39EF7851" w14:textId="2E2C0F5F" w:rsidR="00401812" w:rsidRDefault="00851002" w:rsidP="005D39EB">
      <w:pPr>
        <w:pStyle w:val="ParaLevel2"/>
      </w:pPr>
      <w:r>
        <w:t xml:space="preserve">All the pleaded claims under the HRA 1998 in respect of the LSE Defendants and the ANL Defendants are </w:t>
      </w:r>
      <w:r w:rsidR="00CF2152">
        <w:t xml:space="preserve">to be struck out as they are </w:t>
      </w:r>
      <w:r>
        <w:t>bound to fail as there is no realistic prospect of showing that they are public authorities</w:t>
      </w:r>
      <w:r w:rsidR="00A22E76">
        <w:t xml:space="preserve"> (para </w:t>
      </w:r>
      <w:r w:rsidR="008E3D7C">
        <w:t>212</w:t>
      </w:r>
      <w:r w:rsidR="00A22E76">
        <w:t xml:space="preserve"> above)</w:t>
      </w:r>
      <w:r w:rsidR="00526D05">
        <w:t>;</w:t>
      </w:r>
    </w:p>
    <w:p w14:paraId="0637CD45" w14:textId="039932D9" w:rsidR="00526D05" w:rsidRDefault="00526D05" w:rsidP="005D39EB">
      <w:pPr>
        <w:pStyle w:val="ParaLevel2"/>
      </w:pPr>
      <w:r>
        <w:t xml:space="preserve">The data protection pleaded claims are in part bound to fail or </w:t>
      </w:r>
      <w:r w:rsidR="005708B6">
        <w:t xml:space="preserve">constitute </w:t>
      </w:r>
      <w:r>
        <w:t>an abuse of process</w:t>
      </w:r>
      <w:r w:rsidR="00D00B42">
        <w:t>. These claims are to be struck out</w:t>
      </w:r>
      <w:r>
        <w:t xml:space="preserve"> (paras 21</w:t>
      </w:r>
      <w:r w:rsidR="00413533">
        <w:t>3</w:t>
      </w:r>
      <w:r>
        <w:t xml:space="preserve"> – 216</w:t>
      </w:r>
      <w:r w:rsidR="00A22E76">
        <w:t xml:space="preserve"> above</w:t>
      </w:r>
      <w:r>
        <w:t>)</w:t>
      </w:r>
      <w:r w:rsidR="005708B6">
        <w:t>;</w:t>
      </w:r>
    </w:p>
    <w:p w14:paraId="26ACC828" w14:textId="28B2248F" w:rsidR="000958E2" w:rsidRDefault="000958E2" w:rsidP="005D39EB">
      <w:pPr>
        <w:pStyle w:val="ParaLevel2"/>
      </w:pPr>
      <w:r>
        <w:t xml:space="preserve">I am unable to conclude </w:t>
      </w:r>
      <w:r w:rsidR="00103A3A">
        <w:t>from</w:t>
      </w:r>
      <w:r>
        <w:t xml:space="preserve"> the non CPR compliant Particulars of Claim whe</w:t>
      </w:r>
      <w:r w:rsidR="00103A3A">
        <w:t>ther</w:t>
      </w:r>
      <w:r>
        <w:t xml:space="preserve"> there </w:t>
      </w:r>
      <w:r w:rsidR="003710B8">
        <w:t xml:space="preserve">are claims with a realistic prospect of success in relation to </w:t>
      </w:r>
      <w:r w:rsidR="007A299E">
        <w:t xml:space="preserve">alleged failings </w:t>
      </w:r>
      <w:r w:rsidR="004239A2">
        <w:t>concerning th</w:t>
      </w:r>
      <w:r w:rsidR="007A299E">
        <w:t xml:space="preserve">e </w:t>
      </w:r>
      <w:r w:rsidR="003710B8">
        <w:t xml:space="preserve">three most recent SARs pleaded </w:t>
      </w:r>
      <w:r w:rsidR="004239A2">
        <w:t xml:space="preserve">in respect of the </w:t>
      </w:r>
      <w:r w:rsidR="003710B8">
        <w:t>LSE and the SARs pleaded in respect of ANL</w:t>
      </w:r>
      <w:r w:rsidR="006650F3">
        <w:t xml:space="preserve">. </w:t>
      </w:r>
      <w:r w:rsidR="003C305D">
        <w:t xml:space="preserve">In any event there is </w:t>
      </w:r>
      <w:r w:rsidR="00502F20">
        <w:t xml:space="preserve">no basis for a data protection claim in respect of D2 – D5, D7, D8 and D10 – D13 </w:t>
      </w:r>
      <w:r w:rsidR="004239A2">
        <w:t xml:space="preserve">(paras </w:t>
      </w:r>
      <w:r w:rsidR="00413533">
        <w:t>221 and 223</w:t>
      </w:r>
      <w:r w:rsidR="00A22E76">
        <w:t xml:space="preserve"> above</w:t>
      </w:r>
      <w:r w:rsidR="00413533">
        <w:t>);</w:t>
      </w:r>
    </w:p>
    <w:p w14:paraId="4B3E1CD1" w14:textId="2B275334" w:rsidR="00413533" w:rsidRDefault="00CB3DB7" w:rsidP="005D39EB">
      <w:pPr>
        <w:pStyle w:val="ParaLevel2"/>
      </w:pPr>
      <w:r>
        <w:t xml:space="preserve">A stay </w:t>
      </w:r>
      <w:r w:rsidR="008A0E3D">
        <w:t xml:space="preserve">of the proceedings </w:t>
      </w:r>
      <w:r w:rsidR="00A879F9">
        <w:t xml:space="preserve">will </w:t>
      </w:r>
      <w:r>
        <w:t>be granted in respect of those claims that are not struck out</w:t>
      </w:r>
      <w:r w:rsidR="00916AE2">
        <w:t xml:space="preserve"> </w:t>
      </w:r>
      <w:r w:rsidR="00A16B53">
        <w:t>(</w:t>
      </w:r>
      <w:r w:rsidR="00916AE2">
        <w:t>as bound to fail or an abuse of process</w:t>
      </w:r>
      <w:r w:rsidR="00A16B53">
        <w:t>)</w:t>
      </w:r>
      <w:r w:rsidR="00916AE2">
        <w:t xml:space="preserve"> pending payment</w:t>
      </w:r>
      <w:r w:rsidR="008E2146">
        <w:t xml:space="preserve"> by the Claimant of the costs he was ordered to pay at para 6 of the 1 July 2020 Order made in the 2020 Claim</w:t>
      </w:r>
      <w:r w:rsidR="00F822E0">
        <w:t xml:space="preserve"> (para 235</w:t>
      </w:r>
      <w:r w:rsidR="00A22E76">
        <w:t xml:space="preserve"> above</w:t>
      </w:r>
      <w:r w:rsidR="00F822E0">
        <w:t>);</w:t>
      </w:r>
    </w:p>
    <w:p w14:paraId="2586BC98" w14:textId="011BB6C9" w:rsidR="00EB0866" w:rsidRDefault="00695D8A" w:rsidP="005D39EB">
      <w:pPr>
        <w:pStyle w:val="ParaLevel2"/>
      </w:pPr>
      <w:r>
        <w:t xml:space="preserve">The </w:t>
      </w:r>
      <w:r w:rsidR="007F4758">
        <w:t>claims brought in negligence, under the EQA 2010 and under the HRA 1998 are totally without merit</w:t>
      </w:r>
      <w:r w:rsidR="00EB0866">
        <w:t xml:space="preserve"> (para </w:t>
      </w:r>
      <w:r w:rsidR="0070182E">
        <w:t>238</w:t>
      </w:r>
      <w:r w:rsidR="00EB0866">
        <w:t xml:space="preserve"> above);</w:t>
      </w:r>
    </w:p>
    <w:p w14:paraId="3D883663" w14:textId="7D3A8AFE" w:rsidR="00695D8A" w:rsidRDefault="008877FA" w:rsidP="005D39EB">
      <w:pPr>
        <w:pStyle w:val="ParaLevel2"/>
      </w:pPr>
      <w:r>
        <w:t>As matters stand, t</w:t>
      </w:r>
      <w:r w:rsidR="00EB0866">
        <w:t xml:space="preserve">he </w:t>
      </w:r>
      <w:r w:rsidR="00695D8A">
        <w:t>case will remain in the MAC List (para</w:t>
      </w:r>
      <w:r w:rsidR="00A22E76">
        <w:t xml:space="preserve"> </w:t>
      </w:r>
      <w:r>
        <w:t xml:space="preserve">244 </w:t>
      </w:r>
      <w:r w:rsidR="00A22E76">
        <w:t>above</w:t>
      </w:r>
      <w:r w:rsidR="00695D8A">
        <w:t>)</w:t>
      </w:r>
      <w:r w:rsidR="00C7102B">
        <w:t>;</w:t>
      </w:r>
    </w:p>
    <w:p w14:paraId="3FC7325A" w14:textId="35BAB070" w:rsidR="002C15D8" w:rsidRPr="00762096" w:rsidRDefault="002C15D8" w:rsidP="005D39EB">
      <w:pPr>
        <w:pStyle w:val="ParaLevel2"/>
      </w:pPr>
      <w:r>
        <w:t xml:space="preserve">I will direct that </w:t>
      </w:r>
      <w:r w:rsidR="00F21309">
        <w:t xml:space="preserve">where a solicitors’ firm is on record, </w:t>
      </w:r>
      <w:r w:rsidR="00500D29">
        <w:t xml:space="preserve">the </w:t>
      </w:r>
      <w:r w:rsidR="00EF4A97">
        <w:t xml:space="preserve">Claimant is to correspond solely with the Defendants’ </w:t>
      </w:r>
      <w:r w:rsidR="00F21309">
        <w:t xml:space="preserve">solicitors </w:t>
      </w:r>
      <w:r w:rsidR="00EF4A97">
        <w:t xml:space="preserve">in relation to this claim and must not email or contact </w:t>
      </w:r>
      <w:r w:rsidR="00A22E76">
        <w:t xml:space="preserve">the LSE Defendants or the ANL Defendants </w:t>
      </w:r>
      <w:r w:rsidR="009024F0">
        <w:t xml:space="preserve">in relation to it </w:t>
      </w:r>
      <w:r w:rsidR="00A22E76">
        <w:t xml:space="preserve">(para </w:t>
      </w:r>
      <w:r w:rsidR="008877FA">
        <w:t>246</w:t>
      </w:r>
      <w:r w:rsidR="00A22E76">
        <w:t xml:space="preserve"> above)</w:t>
      </w:r>
      <w:r w:rsidR="00571B84">
        <w:t>.</w:t>
      </w:r>
    </w:p>
    <w:p w14:paraId="0B89A16D" w14:textId="4C56F0E0" w:rsidR="00882C52" w:rsidRPr="00281426" w:rsidRDefault="00882C52" w:rsidP="005D39EB">
      <w:pPr>
        <w:pStyle w:val="ParaLevel1"/>
        <w:rPr>
          <w:i/>
          <w:iCs/>
        </w:rPr>
      </w:pPr>
      <w:r>
        <w:t>For the avoidance of doubt</w:t>
      </w:r>
      <w:r w:rsidR="00FD51D6">
        <w:t xml:space="preserve"> and as I have explained when considering each of the causes of action relied upon, in </w:t>
      </w:r>
      <w:r>
        <w:t xml:space="preserve">determining that claims are </w:t>
      </w:r>
      <w:r w:rsidR="00C91FDF">
        <w:t xml:space="preserve">to be struck out as </w:t>
      </w:r>
      <w:r>
        <w:t>bound to fail</w:t>
      </w:r>
      <w:r w:rsidR="00C91FDF">
        <w:t xml:space="preserve"> or are an abuse of process</w:t>
      </w:r>
      <w:r w:rsidR="00B864D6">
        <w:t>, I have considered and rejected the possibility of the position being materially</w:t>
      </w:r>
      <w:r w:rsidR="0069162A">
        <w:t xml:space="preserve"> altered</w:t>
      </w:r>
      <w:r w:rsidR="00B864D6">
        <w:t xml:space="preserve"> if the Claimant was given the opportunity to amend his claim.</w:t>
      </w:r>
      <w:r w:rsidR="00E20F95">
        <w:t xml:space="preserve"> Accordingly, those claims will be dismissed.</w:t>
      </w:r>
    </w:p>
    <w:p w14:paraId="157D0A7F" w14:textId="0695D5F0" w:rsidR="00281426" w:rsidRPr="00703CFA" w:rsidRDefault="00281426" w:rsidP="005D39EB">
      <w:pPr>
        <w:pStyle w:val="ParaLevel1"/>
        <w:rPr>
          <w:i/>
          <w:iCs/>
        </w:rPr>
      </w:pPr>
      <w:r>
        <w:t xml:space="preserve">For the further avoidance of doubt: (i) the decisions I have made at this stage do not affect the claims brought against D9, as the applications made on her behalf were not before me; and (ii) </w:t>
      </w:r>
      <w:r w:rsidR="00841CA5">
        <w:t xml:space="preserve">pursuant to the terms of the 27 April 2022 Order, </w:t>
      </w:r>
      <w:r w:rsidR="009736E1">
        <w:t xml:space="preserve">the </w:t>
      </w:r>
      <w:r w:rsidR="001C421E">
        <w:t xml:space="preserve">directions </w:t>
      </w:r>
      <w:r w:rsidR="009736E1">
        <w:t xml:space="preserve">that </w:t>
      </w:r>
      <w:r w:rsidR="009736E1">
        <w:lastRenderedPageBreak/>
        <w:t xml:space="preserve">were </w:t>
      </w:r>
      <w:r w:rsidR="001C421E">
        <w:t>made in respect of anonymity, reporting restrictions and third party access to the Court file remain in place.</w:t>
      </w:r>
    </w:p>
    <w:p w14:paraId="52C0CCB4" w14:textId="1500640D" w:rsidR="00703CFA" w:rsidRPr="00882C52" w:rsidRDefault="00703CFA" w:rsidP="005D39EB">
      <w:pPr>
        <w:pStyle w:val="ParaLevel1"/>
        <w:rPr>
          <w:i/>
          <w:iCs/>
        </w:rPr>
      </w:pPr>
      <w:r>
        <w:t xml:space="preserve">As I indicated at the conclusion of the hearing, </w:t>
      </w:r>
      <w:r w:rsidR="0057234B">
        <w:t xml:space="preserve">as not all parties </w:t>
      </w:r>
      <w:r w:rsidR="00F8308A">
        <w:t>a</w:t>
      </w:r>
      <w:r w:rsidR="0057234B">
        <w:t xml:space="preserve">re legally represented I have not circulated a draft of this judgment for </w:t>
      </w:r>
      <w:r w:rsidR="00F8308A">
        <w:t xml:space="preserve">the submission of </w:t>
      </w:r>
      <w:r w:rsidR="0057234B">
        <w:t xml:space="preserve">typographical corrections. </w:t>
      </w:r>
      <w:r w:rsidR="00C4272A">
        <w:t>I will, however, give the parties an opportunity to make concise written submissions on consequential orders and</w:t>
      </w:r>
      <w:r w:rsidR="005244A0">
        <w:t xml:space="preserve"> </w:t>
      </w:r>
      <w:r w:rsidR="00DC57AA">
        <w:t>any applications</w:t>
      </w:r>
      <w:r w:rsidR="005244A0">
        <w:t xml:space="preserve"> for permission to appeal</w:t>
      </w:r>
      <w:r w:rsidR="00565B70">
        <w:t xml:space="preserve"> (</w:t>
      </w:r>
      <w:r w:rsidR="0087611F">
        <w:t xml:space="preserve">as </w:t>
      </w:r>
      <w:r w:rsidR="00565B70">
        <w:t xml:space="preserve">I have </w:t>
      </w:r>
      <w:r w:rsidR="0087611F">
        <w:t>set out in the Order accompanying the hand down of this judgment</w:t>
      </w:r>
      <w:r w:rsidR="00565B70">
        <w:t>)</w:t>
      </w:r>
      <w:r w:rsidR="005244A0">
        <w:t>.</w:t>
      </w:r>
      <w:r w:rsidR="00DC57AA">
        <w:t xml:space="preserve"> As regards the former, </w:t>
      </w:r>
      <w:r w:rsidR="002806EF">
        <w:t xml:space="preserve">the </w:t>
      </w:r>
      <w:r w:rsidR="00DC57AA">
        <w:t xml:space="preserve">written submissions are </w:t>
      </w:r>
      <w:r w:rsidR="00ED568D">
        <w:t xml:space="preserve">only </w:t>
      </w:r>
      <w:r w:rsidR="001C4F04">
        <w:t xml:space="preserve">to </w:t>
      </w:r>
      <w:r w:rsidR="00FF0527">
        <w:t xml:space="preserve">address the terms of consequential orders </w:t>
      </w:r>
      <w:r w:rsidR="00F6606A">
        <w:t>t</w:t>
      </w:r>
      <w:r w:rsidR="0042327E">
        <w:t>hat follow from the decisions set out in this judgment</w:t>
      </w:r>
      <w:r w:rsidR="001C4F04">
        <w:t xml:space="preserve"> or the ancillary matter raised in para 247 above</w:t>
      </w:r>
      <w:r w:rsidR="0042327E">
        <w:t xml:space="preserve">; </w:t>
      </w:r>
      <w:r w:rsidR="00E007B2">
        <w:t xml:space="preserve">this </w:t>
      </w:r>
      <w:r w:rsidR="0042327E">
        <w:t>is not an opportunity to re-open matters that have been determined</w:t>
      </w:r>
      <w:r w:rsidR="00755C70">
        <w:t xml:space="preserve"> or to raise new matters that were not</w:t>
      </w:r>
      <w:r w:rsidR="00156557">
        <w:t xml:space="preserve"> before me</w:t>
      </w:r>
      <w:r w:rsidR="00755C70">
        <w:t xml:space="preserve"> at the hearing</w:t>
      </w:r>
      <w:r w:rsidR="0042327E">
        <w:t>.</w:t>
      </w:r>
      <w:r w:rsidR="00D22769">
        <w:t xml:space="preserve"> </w:t>
      </w:r>
      <w:r w:rsidR="0087611F">
        <w:t xml:space="preserve">I have </w:t>
      </w:r>
      <w:r w:rsidR="00283E59">
        <w:t>allowed an extended period for these written submissions</w:t>
      </w:r>
      <w:r w:rsidR="00755C70">
        <w:t xml:space="preserve"> in keeping with earlier adjustments </w:t>
      </w:r>
      <w:r w:rsidR="007F5309">
        <w:t xml:space="preserve">that have been </w:t>
      </w:r>
      <w:r w:rsidR="00755C70">
        <w:t>made for the Claimant</w:t>
      </w:r>
      <w:r w:rsidR="00E27A9C">
        <w:t xml:space="preserve">. </w:t>
      </w:r>
      <w:r w:rsidR="001707B2">
        <w:t xml:space="preserve">Whilst I have not </w:t>
      </w:r>
      <w:r w:rsidR="002806EF">
        <w:t xml:space="preserve">specifically </w:t>
      </w:r>
      <w:r w:rsidR="001707B2">
        <w:t xml:space="preserve">directed sequential submissions, </w:t>
      </w:r>
      <w:r w:rsidR="00E27A9C">
        <w:t xml:space="preserve">I will expect the </w:t>
      </w:r>
      <w:r w:rsidR="0064241B">
        <w:t xml:space="preserve">LSE </w:t>
      </w:r>
      <w:r w:rsidR="00E27A9C">
        <w:t xml:space="preserve">Defendants </w:t>
      </w:r>
      <w:r w:rsidR="0064241B">
        <w:t xml:space="preserve">and the ANL Defendants </w:t>
      </w:r>
      <w:r w:rsidR="00E27A9C">
        <w:t>to provide the Claimant with the</w:t>
      </w:r>
      <w:r w:rsidR="0064241B">
        <w:t xml:space="preserve"> terms of the</w:t>
      </w:r>
      <w:r w:rsidR="0017612B">
        <w:t xml:space="preserve">ir proposed </w:t>
      </w:r>
      <w:r w:rsidR="0064241B">
        <w:t>Order</w:t>
      </w:r>
      <w:r w:rsidR="0017612B">
        <w:t xml:space="preserve">/s as soon as they can and </w:t>
      </w:r>
      <w:r w:rsidR="006A1FFF">
        <w:t xml:space="preserve">in any event </w:t>
      </w:r>
      <w:r w:rsidR="001707B2">
        <w:t xml:space="preserve">in sufficient time </w:t>
      </w:r>
      <w:r w:rsidR="00300D20">
        <w:t xml:space="preserve">to enable him to have a reasonable opportunity to consider </w:t>
      </w:r>
      <w:r w:rsidR="006A1FFF">
        <w:t>and respond</w:t>
      </w:r>
      <w:r w:rsidR="00300D20">
        <w:t>.</w:t>
      </w:r>
    </w:p>
    <w:p w14:paraId="0FECB2D3" w14:textId="77777777" w:rsidR="00EC43E2" w:rsidRPr="00031E79" w:rsidRDefault="00EC43E2" w:rsidP="005D39EB">
      <w:pPr>
        <w:pStyle w:val="ParaLevel2"/>
        <w:numPr>
          <w:ilvl w:val="0"/>
          <w:numId w:val="0"/>
        </w:numPr>
        <w:ind w:left="709"/>
      </w:pPr>
    </w:p>
    <w:p w14:paraId="57BA7666" w14:textId="77777777" w:rsidR="000C0F4C" w:rsidRPr="00C07820" w:rsidRDefault="000C0F4C" w:rsidP="005D39EB">
      <w:pPr>
        <w:pStyle w:val="Quote"/>
      </w:pPr>
    </w:p>
    <w:sectPr w:rsidR="000C0F4C" w:rsidRPr="00C07820" w:rsidSect="005D39EB">
      <w:type w:val="continuous"/>
      <w:pgSz w:w="11909" w:h="16834"/>
      <w:pgMar w:top="1440" w:right="1440" w:bottom="1440" w:left="1440" w:header="709" w:footer="709"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C5691" w14:textId="77777777" w:rsidR="00937102" w:rsidRDefault="00937102">
      <w:r>
        <w:separator/>
      </w:r>
    </w:p>
  </w:endnote>
  <w:endnote w:type="continuationSeparator" w:id="0">
    <w:p w14:paraId="37D4A8A7" w14:textId="77777777" w:rsidR="00937102" w:rsidRDefault="00937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1)">
    <w:altName w:val="Arial"/>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FCB67" w14:textId="77777777" w:rsidR="002559DA" w:rsidRDefault="002559DA">
    <w:pPr>
      <w:pStyle w:val="Footer"/>
      <w:jc w:val="center"/>
      <w:rPr>
        <w:rFonts w:ascii="Times New Roman" w:hAnsi="Times New Roman"/>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359D5" w14:textId="48BB7AE3" w:rsidR="002559DA" w:rsidRDefault="002559DA">
    <w:pPr>
      <w:pStyle w:val="Footer"/>
      <w:rPr>
        <w:rFonts w:ascii="Times New Roman" w:hAnsi="Times New Roman"/>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566A4" w14:textId="77777777" w:rsidR="00937102" w:rsidRDefault="00937102">
      <w:r>
        <w:separator/>
      </w:r>
    </w:p>
  </w:footnote>
  <w:footnote w:type="continuationSeparator" w:id="0">
    <w:p w14:paraId="5FC221DB" w14:textId="77777777" w:rsidR="00937102" w:rsidRDefault="00937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00" w:type="dxa"/>
      <w:tblInd w:w="108" w:type="dxa"/>
      <w:tblLayout w:type="fixed"/>
      <w:tblLook w:val="0000" w:firstRow="0" w:lastRow="0" w:firstColumn="0" w:lastColumn="0" w:noHBand="0" w:noVBand="0"/>
    </w:tblPr>
    <w:tblGrid>
      <w:gridCol w:w="4680"/>
      <w:gridCol w:w="4320"/>
    </w:tblGrid>
    <w:tr w:rsidR="002559DA" w14:paraId="5AB23366" w14:textId="77777777">
      <w:tc>
        <w:tcPr>
          <w:tcW w:w="4680" w:type="dxa"/>
        </w:tcPr>
        <w:p w14:paraId="0D99D41D" w14:textId="06E175C2" w:rsidR="005D39EB" w:rsidRDefault="005D39EB">
          <w:pPr>
            <w:pStyle w:val="Header"/>
            <w:rPr>
              <w:rFonts w:ascii="Times New Roman" w:hAnsi="Times New Roman"/>
              <w:b/>
              <w:sz w:val="16"/>
              <w:u w:val="single"/>
            </w:rPr>
          </w:pPr>
        </w:p>
        <w:p w14:paraId="4A626932" w14:textId="616B2597" w:rsidR="002559DA" w:rsidRPr="005D39EB" w:rsidRDefault="005D39EB">
          <w:pPr>
            <w:pStyle w:val="Header"/>
            <w:rPr>
              <w:rFonts w:ascii="Times New Roman" w:hAnsi="Times New Roman"/>
              <w:b/>
              <w:sz w:val="16"/>
              <w:u w:val="single"/>
            </w:rPr>
          </w:pPr>
          <w:r>
            <w:rPr>
              <w:rFonts w:ascii="Times New Roman" w:hAnsi="Times New Roman"/>
              <w:b/>
              <w:sz w:val="16"/>
              <w:u w:val="single"/>
            </w:rPr>
            <w:t>Approved Judgment</w:t>
          </w:r>
        </w:p>
      </w:tc>
      <w:tc>
        <w:tcPr>
          <w:tcW w:w="4320" w:type="dxa"/>
        </w:tcPr>
        <w:p w14:paraId="3C6A725D" w14:textId="3A5B0754" w:rsidR="002559DA" w:rsidRDefault="002559DA">
          <w:pPr>
            <w:pStyle w:val="Header"/>
            <w:jc w:val="right"/>
            <w:rPr>
              <w:rFonts w:ascii="Times New Roman" w:hAnsi="Times New Roman"/>
              <w:sz w:val="16"/>
            </w:rPr>
          </w:pPr>
          <w:r>
            <w:rPr>
              <w:rFonts w:ascii="Times New Roman" w:hAnsi="Times New Roman"/>
              <w:sz w:val="16"/>
            </w:rPr>
            <w:t>Piepenbrock v LSE &amp; Ors</w:t>
          </w:r>
        </w:p>
      </w:tc>
    </w:tr>
  </w:tbl>
  <w:p w14:paraId="016AB330" w14:textId="77777777" w:rsidR="002559DA" w:rsidRDefault="002559DA">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9366D"/>
    <w:multiLevelType w:val="hybridMultilevel"/>
    <w:tmpl w:val="852ECC7A"/>
    <w:lvl w:ilvl="0" w:tplc="8662DAEE">
      <w:start w:val="1"/>
      <w:numFmt w:val="decimal"/>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5F2B3C73"/>
    <w:multiLevelType w:val="multilevel"/>
    <w:tmpl w:val="D7767F12"/>
    <w:lvl w:ilvl="0">
      <w:start w:val="1"/>
      <w:numFmt w:val="decimal"/>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3207"/>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2" w15:restartNumberingAfterBreak="0">
    <w:nsid w:val="60DF0D58"/>
    <w:multiLevelType w:val="hybridMultilevel"/>
    <w:tmpl w:val="97367620"/>
    <w:lvl w:ilvl="0" w:tplc="89DC26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5D70B9F"/>
    <w:multiLevelType w:val="multilevel"/>
    <w:tmpl w:val="4D52C604"/>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16cid:durableId="2061702894">
    <w:abstractNumId w:val="3"/>
  </w:num>
  <w:num w:numId="2" w16cid:durableId="693193693">
    <w:abstractNumId w:val="3"/>
  </w:num>
  <w:num w:numId="3" w16cid:durableId="300620917">
    <w:abstractNumId w:val="3"/>
  </w:num>
  <w:num w:numId="4" w16cid:durableId="1485580863">
    <w:abstractNumId w:val="3"/>
  </w:num>
  <w:num w:numId="5" w16cid:durableId="481195149">
    <w:abstractNumId w:val="3"/>
  </w:num>
  <w:num w:numId="6" w16cid:durableId="1756587403">
    <w:abstractNumId w:val="3"/>
  </w:num>
  <w:num w:numId="7" w16cid:durableId="2068407525">
    <w:abstractNumId w:val="3"/>
  </w:num>
  <w:num w:numId="8" w16cid:durableId="1048842694">
    <w:abstractNumId w:val="3"/>
  </w:num>
  <w:num w:numId="9" w16cid:durableId="1440635932">
    <w:abstractNumId w:val="3"/>
  </w:num>
  <w:num w:numId="10" w16cid:durableId="1465350630">
    <w:abstractNumId w:val="1"/>
  </w:num>
  <w:num w:numId="11" w16cid:durableId="529490134">
    <w:abstractNumId w:val="2"/>
  </w:num>
  <w:num w:numId="12" w16cid:durableId="9675084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C52"/>
    <w:rsid w:val="0000019B"/>
    <w:rsid w:val="00000C61"/>
    <w:rsid w:val="0000163F"/>
    <w:rsid w:val="00002226"/>
    <w:rsid w:val="00002509"/>
    <w:rsid w:val="0000252B"/>
    <w:rsid w:val="000029F0"/>
    <w:rsid w:val="0000410D"/>
    <w:rsid w:val="00004B57"/>
    <w:rsid w:val="00004D4B"/>
    <w:rsid w:val="00004E28"/>
    <w:rsid w:val="000050F3"/>
    <w:rsid w:val="0000529D"/>
    <w:rsid w:val="00005399"/>
    <w:rsid w:val="0000548E"/>
    <w:rsid w:val="00005780"/>
    <w:rsid w:val="00005D00"/>
    <w:rsid w:val="00005DC6"/>
    <w:rsid w:val="00005DEA"/>
    <w:rsid w:val="00005F10"/>
    <w:rsid w:val="000067C7"/>
    <w:rsid w:val="00006849"/>
    <w:rsid w:val="00007756"/>
    <w:rsid w:val="0000790B"/>
    <w:rsid w:val="00007F49"/>
    <w:rsid w:val="0001053F"/>
    <w:rsid w:val="00010EB2"/>
    <w:rsid w:val="00011258"/>
    <w:rsid w:val="0001165E"/>
    <w:rsid w:val="000119DC"/>
    <w:rsid w:val="00011BBE"/>
    <w:rsid w:val="00011C52"/>
    <w:rsid w:val="00012553"/>
    <w:rsid w:val="0001298C"/>
    <w:rsid w:val="00012B7C"/>
    <w:rsid w:val="0001304F"/>
    <w:rsid w:val="000134E9"/>
    <w:rsid w:val="00013A12"/>
    <w:rsid w:val="00013DD2"/>
    <w:rsid w:val="000142B9"/>
    <w:rsid w:val="00014E33"/>
    <w:rsid w:val="000151A7"/>
    <w:rsid w:val="0001662F"/>
    <w:rsid w:val="00016F03"/>
    <w:rsid w:val="00016F3D"/>
    <w:rsid w:val="00016FED"/>
    <w:rsid w:val="000171A1"/>
    <w:rsid w:val="00017DE6"/>
    <w:rsid w:val="00020D11"/>
    <w:rsid w:val="00021F46"/>
    <w:rsid w:val="00022052"/>
    <w:rsid w:val="00022587"/>
    <w:rsid w:val="00022760"/>
    <w:rsid w:val="000229CF"/>
    <w:rsid w:val="00022BDA"/>
    <w:rsid w:val="00022CF8"/>
    <w:rsid w:val="000234E3"/>
    <w:rsid w:val="00023EA5"/>
    <w:rsid w:val="0002433A"/>
    <w:rsid w:val="00024563"/>
    <w:rsid w:val="00025058"/>
    <w:rsid w:val="000255BF"/>
    <w:rsid w:val="00025C03"/>
    <w:rsid w:val="000269A3"/>
    <w:rsid w:val="00026EAE"/>
    <w:rsid w:val="00026EB6"/>
    <w:rsid w:val="00027837"/>
    <w:rsid w:val="00027E9D"/>
    <w:rsid w:val="00027F61"/>
    <w:rsid w:val="00030353"/>
    <w:rsid w:val="00030379"/>
    <w:rsid w:val="000306B5"/>
    <w:rsid w:val="00030EDD"/>
    <w:rsid w:val="000313AB"/>
    <w:rsid w:val="00031E79"/>
    <w:rsid w:val="000320E2"/>
    <w:rsid w:val="00032371"/>
    <w:rsid w:val="0003289A"/>
    <w:rsid w:val="00032B91"/>
    <w:rsid w:val="000337A5"/>
    <w:rsid w:val="0003380F"/>
    <w:rsid w:val="00034539"/>
    <w:rsid w:val="00034AAD"/>
    <w:rsid w:val="0003509B"/>
    <w:rsid w:val="000352E7"/>
    <w:rsid w:val="00035A16"/>
    <w:rsid w:val="00036571"/>
    <w:rsid w:val="00036A9D"/>
    <w:rsid w:val="000375A1"/>
    <w:rsid w:val="00040212"/>
    <w:rsid w:val="00040741"/>
    <w:rsid w:val="000407E4"/>
    <w:rsid w:val="00040935"/>
    <w:rsid w:val="00041809"/>
    <w:rsid w:val="00041AC6"/>
    <w:rsid w:val="000425D1"/>
    <w:rsid w:val="000426E7"/>
    <w:rsid w:val="00043057"/>
    <w:rsid w:val="00043E85"/>
    <w:rsid w:val="00043FFE"/>
    <w:rsid w:val="00044147"/>
    <w:rsid w:val="0004435C"/>
    <w:rsid w:val="0004444D"/>
    <w:rsid w:val="00044761"/>
    <w:rsid w:val="0004595D"/>
    <w:rsid w:val="00045FBA"/>
    <w:rsid w:val="0004703A"/>
    <w:rsid w:val="00047178"/>
    <w:rsid w:val="000502E8"/>
    <w:rsid w:val="00050607"/>
    <w:rsid w:val="00050A15"/>
    <w:rsid w:val="00051235"/>
    <w:rsid w:val="00051500"/>
    <w:rsid w:val="00051CDE"/>
    <w:rsid w:val="00051EAD"/>
    <w:rsid w:val="00052666"/>
    <w:rsid w:val="00052ABB"/>
    <w:rsid w:val="00052E04"/>
    <w:rsid w:val="00053320"/>
    <w:rsid w:val="000536A8"/>
    <w:rsid w:val="0005381E"/>
    <w:rsid w:val="00053A49"/>
    <w:rsid w:val="00053F55"/>
    <w:rsid w:val="00053FFD"/>
    <w:rsid w:val="0005479F"/>
    <w:rsid w:val="00054E9B"/>
    <w:rsid w:val="000551C6"/>
    <w:rsid w:val="0005576A"/>
    <w:rsid w:val="000559DB"/>
    <w:rsid w:val="00056513"/>
    <w:rsid w:val="000568DF"/>
    <w:rsid w:val="000569A1"/>
    <w:rsid w:val="000569B4"/>
    <w:rsid w:val="00057865"/>
    <w:rsid w:val="00057D47"/>
    <w:rsid w:val="000600A7"/>
    <w:rsid w:val="000603B1"/>
    <w:rsid w:val="00060B3F"/>
    <w:rsid w:val="000612FA"/>
    <w:rsid w:val="0006179E"/>
    <w:rsid w:val="000619D7"/>
    <w:rsid w:val="00062AA3"/>
    <w:rsid w:val="00063111"/>
    <w:rsid w:val="00063753"/>
    <w:rsid w:val="00063992"/>
    <w:rsid w:val="00063A5E"/>
    <w:rsid w:val="000649E3"/>
    <w:rsid w:val="00065334"/>
    <w:rsid w:val="00065706"/>
    <w:rsid w:val="00065972"/>
    <w:rsid w:val="00066688"/>
    <w:rsid w:val="0006695C"/>
    <w:rsid w:val="00067926"/>
    <w:rsid w:val="00067E9C"/>
    <w:rsid w:val="00070049"/>
    <w:rsid w:val="00071E85"/>
    <w:rsid w:val="000725A9"/>
    <w:rsid w:val="00072C4A"/>
    <w:rsid w:val="000733E8"/>
    <w:rsid w:val="000735F0"/>
    <w:rsid w:val="00073A16"/>
    <w:rsid w:val="00074282"/>
    <w:rsid w:val="000749E4"/>
    <w:rsid w:val="00075284"/>
    <w:rsid w:val="00075922"/>
    <w:rsid w:val="00075D0A"/>
    <w:rsid w:val="00075D49"/>
    <w:rsid w:val="00075E4A"/>
    <w:rsid w:val="00075FA7"/>
    <w:rsid w:val="000761FF"/>
    <w:rsid w:val="00076935"/>
    <w:rsid w:val="00076EA7"/>
    <w:rsid w:val="000771AF"/>
    <w:rsid w:val="00077575"/>
    <w:rsid w:val="00077677"/>
    <w:rsid w:val="00077CA5"/>
    <w:rsid w:val="00077EEF"/>
    <w:rsid w:val="000800CC"/>
    <w:rsid w:val="000804CD"/>
    <w:rsid w:val="0008095D"/>
    <w:rsid w:val="00080DFF"/>
    <w:rsid w:val="0008106D"/>
    <w:rsid w:val="000811F9"/>
    <w:rsid w:val="00081320"/>
    <w:rsid w:val="0008144D"/>
    <w:rsid w:val="00081CCA"/>
    <w:rsid w:val="00081D81"/>
    <w:rsid w:val="000820DB"/>
    <w:rsid w:val="00082B20"/>
    <w:rsid w:val="00082B60"/>
    <w:rsid w:val="00082DA3"/>
    <w:rsid w:val="0008389D"/>
    <w:rsid w:val="00083EC5"/>
    <w:rsid w:val="000841D3"/>
    <w:rsid w:val="00084716"/>
    <w:rsid w:val="00084820"/>
    <w:rsid w:val="000849A3"/>
    <w:rsid w:val="000851B5"/>
    <w:rsid w:val="00086437"/>
    <w:rsid w:val="00086A0E"/>
    <w:rsid w:val="000876C0"/>
    <w:rsid w:val="00087FCD"/>
    <w:rsid w:val="00090994"/>
    <w:rsid w:val="0009130A"/>
    <w:rsid w:val="000918D5"/>
    <w:rsid w:val="00091DB0"/>
    <w:rsid w:val="0009217B"/>
    <w:rsid w:val="00092EA7"/>
    <w:rsid w:val="00093115"/>
    <w:rsid w:val="00094034"/>
    <w:rsid w:val="00094143"/>
    <w:rsid w:val="00094234"/>
    <w:rsid w:val="000947A8"/>
    <w:rsid w:val="00094E1D"/>
    <w:rsid w:val="00095076"/>
    <w:rsid w:val="000958E2"/>
    <w:rsid w:val="00096E50"/>
    <w:rsid w:val="000A0D48"/>
    <w:rsid w:val="000A1286"/>
    <w:rsid w:val="000A1563"/>
    <w:rsid w:val="000A159C"/>
    <w:rsid w:val="000A1BEE"/>
    <w:rsid w:val="000A23DA"/>
    <w:rsid w:val="000A23EB"/>
    <w:rsid w:val="000A270D"/>
    <w:rsid w:val="000A2B67"/>
    <w:rsid w:val="000A335C"/>
    <w:rsid w:val="000A4096"/>
    <w:rsid w:val="000A40C2"/>
    <w:rsid w:val="000A46A7"/>
    <w:rsid w:val="000A503B"/>
    <w:rsid w:val="000A5AB6"/>
    <w:rsid w:val="000A6514"/>
    <w:rsid w:val="000A6825"/>
    <w:rsid w:val="000A686D"/>
    <w:rsid w:val="000A69F3"/>
    <w:rsid w:val="000A7DD0"/>
    <w:rsid w:val="000B03E3"/>
    <w:rsid w:val="000B08D9"/>
    <w:rsid w:val="000B1600"/>
    <w:rsid w:val="000B1D04"/>
    <w:rsid w:val="000B1D3A"/>
    <w:rsid w:val="000B229C"/>
    <w:rsid w:val="000B25CE"/>
    <w:rsid w:val="000B3211"/>
    <w:rsid w:val="000B52EE"/>
    <w:rsid w:val="000B56D0"/>
    <w:rsid w:val="000B5E30"/>
    <w:rsid w:val="000B62DF"/>
    <w:rsid w:val="000B7B46"/>
    <w:rsid w:val="000B7D8C"/>
    <w:rsid w:val="000B7EC2"/>
    <w:rsid w:val="000B7EEB"/>
    <w:rsid w:val="000C0057"/>
    <w:rsid w:val="000C0F4C"/>
    <w:rsid w:val="000C0FDA"/>
    <w:rsid w:val="000C1F98"/>
    <w:rsid w:val="000C2984"/>
    <w:rsid w:val="000C2C8C"/>
    <w:rsid w:val="000C32AF"/>
    <w:rsid w:val="000C3568"/>
    <w:rsid w:val="000C39A1"/>
    <w:rsid w:val="000C49C7"/>
    <w:rsid w:val="000C5408"/>
    <w:rsid w:val="000C572F"/>
    <w:rsid w:val="000C6156"/>
    <w:rsid w:val="000C678A"/>
    <w:rsid w:val="000C69F0"/>
    <w:rsid w:val="000C704B"/>
    <w:rsid w:val="000C7102"/>
    <w:rsid w:val="000C74E8"/>
    <w:rsid w:val="000C7700"/>
    <w:rsid w:val="000C7750"/>
    <w:rsid w:val="000C77FF"/>
    <w:rsid w:val="000D10F9"/>
    <w:rsid w:val="000D1B63"/>
    <w:rsid w:val="000D253E"/>
    <w:rsid w:val="000D2D0A"/>
    <w:rsid w:val="000D30D4"/>
    <w:rsid w:val="000D322B"/>
    <w:rsid w:val="000D3231"/>
    <w:rsid w:val="000D38CE"/>
    <w:rsid w:val="000D398B"/>
    <w:rsid w:val="000D3D00"/>
    <w:rsid w:val="000D3E9E"/>
    <w:rsid w:val="000D423C"/>
    <w:rsid w:val="000D43F9"/>
    <w:rsid w:val="000D4ABD"/>
    <w:rsid w:val="000D4EE8"/>
    <w:rsid w:val="000D509E"/>
    <w:rsid w:val="000D50B2"/>
    <w:rsid w:val="000D55CC"/>
    <w:rsid w:val="000D5688"/>
    <w:rsid w:val="000D5AD1"/>
    <w:rsid w:val="000D6288"/>
    <w:rsid w:val="000D628C"/>
    <w:rsid w:val="000D74D0"/>
    <w:rsid w:val="000D7BD2"/>
    <w:rsid w:val="000E05E5"/>
    <w:rsid w:val="000E086F"/>
    <w:rsid w:val="000E0B78"/>
    <w:rsid w:val="000E11B8"/>
    <w:rsid w:val="000E1311"/>
    <w:rsid w:val="000E1DFD"/>
    <w:rsid w:val="000E2117"/>
    <w:rsid w:val="000E2360"/>
    <w:rsid w:val="000E2505"/>
    <w:rsid w:val="000E2854"/>
    <w:rsid w:val="000E2F00"/>
    <w:rsid w:val="000E368C"/>
    <w:rsid w:val="000E3DBA"/>
    <w:rsid w:val="000E400F"/>
    <w:rsid w:val="000E448E"/>
    <w:rsid w:val="000E458F"/>
    <w:rsid w:val="000E466A"/>
    <w:rsid w:val="000E5280"/>
    <w:rsid w:val="000E59B0"/>
    <w:rsid w:val="000E5EE9"/>
    <w:rsid w:val="000E5F49"/>
    <w:rsid w:val="000E7406"/>
    <w:rsid w:val="000E763C"/>
    <w:rsid w:val="000F0099"/>
    <w:rsid w:val="000F025D"/>
    <w:rsid w:val="000F02CD"/>
    <w:rsid w:val="000F0947"/>
    <w:rsid w:val="000F1142"/>
    <w:rsid w:val="000F151C"/>
    <w:rsid w:val="000F1CE3"/>
    <w:rsid w:val="000F1DC6"/>
    <w:rsid w:val="000F1E46"/>
    <w:rsid w:val="000F21DB"/>
    <w:rsid w:val="000F2836"/>
    <w:rsid w:val="000F2FBF"/>
    <w:rsid w:val="000F3127"/>
    <w:rsid w:val="000F349B"/>
    <w:rsid w:val="000F3C53"/>
    <w:rsid w:val="000F4A30"/>
    <w:rsid w:val="000F4D54"/>
    <w:rsid w:val="000F500C"/>
    <w:rsid w:val="000F526E"/>
    <w:rsid w:val="000F661B"/>
    <w:rsid w:val="000F7581"/>
    <w:rsid w:val="000F7887"/>
    <w:rsid w:val="000F7BAE"/>
    <w:rsid w:val="001004FD"/>
    <w:rsid w:val="00100EC7"/>
    <w:rsid w:val="00100F72"/>
    <w:rsid w:val="001010E6"/>
    <w:rsid w:val="00101230"/>
    <w:rsid w:val="001013A0"/>
    <w:rsid w:val="00101454"/>
    <w:rsid w:val="00101B09"/>
    <w:rsid w:val="00101DB8"/>
    <w:rsid w:val="00102CA0"/>
    <w:rsid w:val="001034D0"/>
    <w:rsid w:val="001038C4"/>
    <w:rsid w:val="00103A3A"/>
    <w:rsid w:val="00104072"/>
    <w:rsid w:val="00104180"/>
    <w:rsid w:val="0010473F"/>
    <w:rsid w:val="001047BC"/>
    <w:rsid w:val="00104E3E"/>
    <w:rsid w:val="00105CA7"/>
    <w:rsid w:val="00105FAE"/>
    <w:rsid w:val="001067D3"/>
    <w:rsid w:val="001076FA"/>
    <w:rsid w:val="00107997"/>
    <w:rsid w:val="00107C90"/>
    <w:rsid w:val="00107CF3"/>
    <w:rsid w:val="00110414"/>
    <w:rsid w:val="0011059D"/>
    <w:rsid w:val="00111018"/>
    <w:rsid w:val="0011107C"/>
    <w:rsid w:val="00113297"/>
    <w:rsid w:val="001133E3"/>
    <w:rsid w:val="00114D17"/>
    <w:rsid w:val="00114ED4"/>
    <w:rsid w:val="00115210"/>
    <w:rsid w:val="001154FB"/>
    <w:rsid w:val="001168BA"/>
    <w:rsid w:val="001170D4"/>
    <w:rsid w:val="00117812"/>
    <w:rsid w:val="00117852"/>
    <w:rsid w:val="00117B25"/>
    <w:rsid w:val="001202A0"/>
    <w:rsid w:val="00120629"/>
    <w:rsid w:val="0012085E"/>
    <w:rsid w:val="00121744"/>
    <w:rsid w:val="00121CB2"/>
    <w:rsid w:val="00122057"/>
    <w:rsid w:val="00122458"/>
    <w:rsid w:val="00123AE2"/>
    <w:rsid w:val="00123DC2"/>
    <w:rsid w:val="001242B1"/>
    <w:rsid w:val="001244E8"/>
    <w:rsid w:val="00124760"/>
    <w:rsid w:val="00124817"/>
    <w:rsid w:val="00124AB8"/>
    <w:rsid w:val="00124C3E"/>
    <w:rsid w:val="00124FAA"/>
    <w:rsid w:val="0012541B"/>
    <w:rsid w:val="001254E1"/>
    <w:rsid w:val="00125BD1"/>
    <w:rsid w:val="001265DB"/>
    <w:rsid w:val="00126AF5"/>
    <w:rsid w:val="001273C0"/>
    <w:rsid w:val="001274A5"/>
    <w:rsid w:val="00130274"/>
    <w:rsid w:val="00130E85"/>
    <w:rsid w:val="00131052"/>
    <w:rsid w:val="00131844"/>
    <w:rsid w:val="00131BC1"/>
    <w:rsid w:val="00132579"/>
    <w:rsid w:val="00132734"/>
    <w:rsid w:val="00132867"/>
    <w:rsid w:val="00132E17"/>
    <w:rsid w:val="00134080"/>
    <w:rsid w:val="0013411A"/>
    <w:rsid w:val="0013422F"/>
    <w:rsid w:val="001342B3"/>
    <w:rsid w:val="00134490"/>
    <w:rsid w:val="0013493C"/>
    <w:rsid w:val="00134CAC"/>
    <w:rsid w:val="00135032"/>
    <w:rsid w:val="00135461"/>
    <w:rsid w:val="00135477"/>
    <w:rsid w:val="00135DAB"/>
    <w:rsid w:val="001366CD"/>
    <w:rsid w:val="00137012"/>
    <w:rsid w:val="0013768E"/>
    <w:rsid w:val="001377C7"/>
    <w:rsid w:val="00137CEC"/>
    <w:rsid w:val="00140090"/>
    <w:rsid w:val="001400D4"/>
    <w:rsid w:val="00140761"/>
    <w:rsid w:val="00140775"/>
    <w:rsid w:val="001407C7"/>
    <w:rsid w:val="00140A6F"/>
    <w:rsid w:val="00140BF5"/>
    <w:rsid w:val="0014178D"/>
    <w:rsid w:val="00141CDB"/>
    <w:rsid w:val="00141F25"/>
    <w:rsid w:val="00142045"/>
    <w:rsid w:val="0014243C"/>
    <w:rsid w:val="00142505"/>
    <w:rsid w:val="00142997"/>
    <w:rsid w:val="001430A7"/>
    <w:rsid w:val="001437E0"/>
    <w:rsid w:val="00143B79"/>
    <w:rsid w:val="00144394"/>
    <w:rsid w:val="00144547"/>
    <w:rsid w:val="00144B76"/>
    <w:rsid w:val="00144E47"/>
    <w:rsid w:val="00146086"/>
    <w:rsid w:val="00146201"/>
    <w:rsid w:val="0014623B"/>
    <w:rsid w:val="0014706E"/>
    <w:rsid w:val="00147339"/>
    <w:rsid w:val="001473D1"/>
    <w:rsid w:val="0014787E"/>
    <w:rsid w:val="00147C87"/>
    <w:rsid w:val="001510D7"/>
    <w:rsid w:val="001514E8"/>
    <w:rsid w:val="0015296F"/>
    <w:rsid w:val="00153A43"/>
    <w:rsid w:val="00153C0E"/>
    <w:rsid w:val="00154A8A"/>
    <w:rsid w:val="00154A9F"/>
    <w:rsid w:val="00154B20"/>
    <w:rsid w:val="00154BA5"/>
    <w:rsid w:val="00154BF9"/>
    <w:rsid w:val="00154C05"/>
    <w:rsid w:val="001550B4"/>
    <w:rsid w:val="00156557"/>
    <w:rsid w:val="00156A7A"/>
    <w:rsid w:val="00156AAC"/>
    <w:rsid w:val="00156F5A"/>
    <w:rsid w:val="00157065"/>
    <w:rsid w:val="00157E1A"/>
    <w:rsid w:val="001601FB"/>
    <w:rsid w:val="00160BAE"/>
    <w:rsid w:val="00161798"/>
    <w:rsid w:val="00161816"/>
    <w:rsid w:val="00161D8C"/>
    <w:rsid w:val="0016221F"/>
    <w:rsid w:val="00162235"/>
    <w:rsid w:val="001626EC"/>
    <w:rsid w:val="00162918"/>
    <w:rsid w:val="00162C8E"/>
    <w:rsid w:val="0016325B"/>
    <w:rsid w:val="00163978"/>
    <w:rsid w:val="00163DDB"/>
    <w:rsid w:val="001641E5"/>
    <w:rsid w:val="001642C1"/>
    <w:rsid w:val="0016443C"/>
    <w:rsid w:val="001646DE"/>
    <w:rsid w:val="00164852"/>
    <w:rsid w:val="001650C6"/>
    <w:rsid w:val="001668A3"/>
    <w:rsid w:val="00166EC6"/>
    <w:rsid w:val="0016701E"/>
    <w:rsid w:val="001674F5"/>
    <w:rsid w:val="00167919"/>
    <w:rsid w:val="0017007C"/>
    <w:rsid w:val="001704B5"/>
    <w:rsid w:val="001707B2"/>
    <w:rsid w:val="0017112C"/>
    <w:rsid w:val="001726DC"/>
    <w:rsid w:val="00172AD3"/>
    <w:rsid w:val="00172F92"/>
    <w:rsid w:val="00173D68"/>
    <w:rsid w:val="001743B0"/>
    <w:rsid w:val="0017446E"/>
    <w:rsid w:val="00174689"/>
    <w:rsid w:val="0017612B"/>
    <w:rsid w:val="001764CA"/>
    <w:rsid w:val="001765B9"/>
    <w:rsid w:val="00177A58"/>
    <w:rsid w:val="00177DEE"/>
    <w:rsid w:val="0018047E"/>
    <w:rsid w:val="00180D99"/>
    <w:rsid w:val="00180E28"/>
    <w:rsid w:val="00181021"/>
    <w:rsid w:val="00182428"/>
    <w:rsid w:val="001827FC"/>
    <w:rsid w:val="00182EBA"/>
    <w:rsid w:val="001831C1"/>
    <w:rsid w:val="0018409B"/>
    <w:rsid w:val="001840DE"/>
    <w:rsid w:val="001846D5"/>
    <w:rsid w:val="00184DA9"/>
    <w:rsid w:val="00184DDF"/>
    <w:rsid w:val="00184F22"/>
    <w:rsid w:val="00186086"/>
    <w:rsid w:val="00186777"/>
    <w:rsid w:val="00186C61"/>
    <w:rsid w:val="00186F6E"/>
    <w:rsid w:val="0018752E"/>
    <w:rsid w:val="001878FF"/>
    <w:rsid w:val="00190151"/>
    <w:rsid w:val="00191524"/>
    <w:rsid w:val="00191AF9"/>
    <w:rsid w:val="001922F5"/>
    <w:rsid w:val="00192668"/>
    <w:rsid w:val="00192E84"/>
    <w:rsid w:val="00193362"/>
    <w:rsid w:val="00193388"/>
    <w:rsid w:val="0019389D"/>
    <w:rsid w:val="00194700"/>
    <w:rsid w:val="0019491B"/>
    <w:rsid w:val="00194A7E"/>
    <w:rsid w:val="00195FB5"/>
    <w:rsid w:val="00196B07"/>
    <w:rsid w:val="00196D1B"/>
    <w:rsid w:val="0019706B"/>
    <w:rsid w:val="001974AA"/>
    <w:rsid w:val="00197D8C"/>
    <w:rsid w:val="001A0BC6"/>
    <w:rsid w:val="001A0CB7"/>
    <w:rsid w:val="001A1749"/>
    <w:rsid w:val="001A177F"/>
    <w:rsid w:val="001A1BCE"/>
    <w:rsid w:val="001A21ED"/>
    <w:rsid w:val="001A266C"/>
    <w:rsid w:val="001A2730"/>
    <w:rsid w:val="001A2C20"/>
    <w:rsid w:val="001A3256"/>
    <w:rsid w:val="001A4854"/>
    <w:rsid w:val="001A52B3"/>
    <w:rsid w:val="001A53F1"/>
    <w:rsid w:val="001A5C9B"/>
    <w:rsid w:val="001A61C2"/>
    <w:rsid w:val="001A740E"/>
    <w:rsid w:val="001A7C59"/>
    <w:rsid w:val="001B04EE"/>
    <w:rsid w:val="001B07AA"/>
    <w:rsid w:val="001B1020"/>
    <w:rsid w:val="001B16F3"/>
    <w:rsid w:val="001B1E28"/>
    <w:rsid w:val="001B1FA0"/>
    <w:rsid w:val="001B2619"/>
    <w:rsid w:val="001B288F"/>
    <w:rsid w:val="001B3939"/>
    <w:rsid w:val="001B3F64"/>
    <w:rsid w:val="001B46E5"/>
    <w:rsid w:val="001B5200"/>
    <w:rsid w:val="001B64B7"/>
    <w:rsid w:val="001B6554"/>
    <w:rsid w:val="001B6575"/>
    <w:rsid w:val="001B6870"/>
    <w:rsid w:val="001B6D4B"/>
    <w:rsid w:val="001B6DB8"/>
    <w:rsid w:val="001B6E5C"/>
    <w:rsid w:val="001C0014"/>
    <w:rsid w:val="001C052B"/>
    <w:rsid w:val="001C0A11"/>
    <w:rsid w:val="001C0A85"/>
    <w:rsid w:val="001C0D18"/>
    <w:rsid w:val="001C1C3E"/>
    <w:rsid w:val="001C1CB1"/>
    <w:rsid w:val="001C30B1"/>
    <w:rsid w:val="001C33DD"/>
    <w:rsid w:val="001C421E"/>
    <w:rsid w:val="001C4368"/>
    <w:rsid w:val="001C4496"/>
    <w:rsid w:val="001C45CE"/>
    <w:rsid w:val="001C47CE"/>
    <w:rsid w:val="001C494A"/>
    <w:rsid w:val="001C4EE9"/>
    <w:rsid w:val="001C4F04"/>
    <w:rsid w:val="001C53B1"/>
    <w:rsid w:val="001C5485"/>
    <w:rsid w:val="001C5ADD"/>
    <w:rsid w:val="001C697D"/>
    <w:rsid w:val="001C6BB8"/>
    <w:rsid w:val="001C6BE7"/>
    <w:rsid w:val="001C74BA"/>
    <w:rsid w:val="001C7603"/>
    <w:rsid w:val="001C77DA"/>
    <w:rsid w:val="001C7C50"/>
    <w:rsid w:val="001C7D6B"/>
    <w:rsid w:val="001D006A"/>
    <w:rsid w:val="001D00A6"/>
    <w:rsid w:val="001D0299"/>
    <w:rsid w:val="001D0C2B"/>
    <w:rsid w:val="001D0F23"/>
    <w:rsid w:val="001D265C"/>
    <w:rsid w:val="001D29A1"/>
    <w:rsid w:val="001D33BB"/>
    <w:rsid w:val="001D346E"/>
    <w:rsid w:val="001D37C9"/>
    <w:rsid w:val="001D3F05"/>
    <w:rsid w:val="001D4D29"/>
    <w:rsid w:val="001D566A"/>
    <w:rsid w:val="001D57D6"/>
    <w:rsid w:val="001D58AC"/>
    <w:rsid w:val="001D5910"/>
    <w:rsid w:val="001D5E53"/>
    <w:rsid w:val="001D5F95"/>
    <w:rsid w:val="001D662E"/>
    <w:rsid w:val="001D70DE"/>
    <w:rsid w:val="001D73F9"/>
    <w:rsid w:val="001D752C"/>
    <w:rsid w:val="001E01A0"/>
    <w:rsid w:val="001E05EA"/>
    <w:rsid w:val="001E0A2C"/>
    <w:rsid w:val="001E0E8E"/>
    <w:rsid w:val="001E1507"/>
    <w:rsid w:val="001E2A96"/>
    <w:rsid w:val="001E2CEF"/>
    <w:rsid w:val="001E3A40"/>
    <w:rsid w:val="001E3C17"/>
    <w:rsid w:val="001E3D5B"/>
    <w:rsid w:val="001E4777"/>
    <w:rsid w:val="001E4CE5"/>
    <w:rsid w:val="001E4E2D"/>
    <w:rsid w:val="001E4F46"/>
    <w:rsid w:val="001E5064"/>
    <w:rsid w:val="001E50AD"/>
    <w:rsid w:val="001E5340"/>
    <w:rsid w:val="001E53C6"/>
    <w:rsid w:val="001E553D"/>
    <w:rsid w:val="001E56E8"/>
    <w:rsid w:val="001E60E3"/>
    <w:rsid w:val="001E61D8"/>
    <w:rsid w:val="001E6549"/>
    <w:rsid w:val="001E7487"/>
    <w:rsid w:val="001F00D9"/>
    <w:rsid w:val="001F0586"/>
    <w:rsid w:val="001F10F7"/>
    <w:rsid w:val="001F114E"/>
    <w:rsid w:val="001F1156"/>
    <w:rsid w:val="001F1167"/>
    <w:rsid w:val="001F1508"/>
    <w:rsid w:val="001F2304"/>
    <w:rsid w:val="001F3045"/>
    <w:rsid w:val="001F35B9"/>
    <w:rsid w:val="001F3603"/>
    <w:rsid w:val="001F3C57"/>
    <w:rsid w:val="001F3F6F"/>
    <w:rsid w:val="001F4A86"/>
    <w:rsid w:val="001F4AEF"/>
    <w:rsid w:val="001F4EA0"/>
    <w:rsid w:val="001F531A"/>
    <w:rsid w:val="001F53D5"/>
    <w:rsid w:val="001F53E1"/>
    <w:rsid w:val="001F54C8"/>
    <w:rsid w:val="001F5876"/>
    <w:rsid w:val="001F5A63"/>
    <w:rsid w:val="001F5E84"/>
    <w:rsid w:val="001F6E52"/>
    <w:rsid w:val="001F7A83"/>
    <w:rsid w:val="0020005F"/>
    <w:rsid w:val="00200C91"/>
    <w:rsid w:val="00201A47"/>
    <w:rsid w:val="00201B82"/>
    <w:rsid w:val="002021EF"/>
    <w:rsid w:val="00202846"/>
    <w:rsid w:val="00202E7C"/>
    <w:rsid w:val="00203A13"/>
    <w:rsid w:val="00203C32"/>
    <w:rsid w:val="00203E9D"/>
    <w:rsid w:val="002040E4"/>
    <w:rsid w:val="002045CF"/>
    <w:rsid w:val="00204D7E"/>
    <w:rsid w:val="002056BF"/>
    <w:rsid w:val="00205980"/>
    <w:rsid w:val="00205E9B"/>
    <w:rsid w:val="00206124"/>
    <w:rsid w:val="00206807"/>
    <w:rsid w:val="0020697F"/>
    <w:rsid w:val="00206B43"/>
    <w:rsid w:val="00206C91"/>
    <w:rsid w:val="002071A7"/>
    <w:rsid w:val="0020728D"/>
    <w:rsid w:val="0021001B"/>
    <w:rsid w:val="002106FB"/>
    <w:rsid w:val="00210780"/>
    <w:rsid w:val="0021079C"/>
    <w:rsid w:val="00210821"/>
    <w:rsid w:val="00210A11"/>
    <w:rsid w:val="00210E2E"/>
    <w:rsid w:val="002112B7"/>
    <w:rsid w:val="00211622"/>
    <w:rsid w:val="00211910"/>
    <w:rsid w:val="002119DB"/>
    <w:rsid w:val="0021237F"/>
    <w:rsid w:val="002129DC"/>
    <w:rsid w:val="00212C62"/>
    <w:rsid w:val="00212CFB"/>
    <w:rsid w:val="00212D19"/>
    <w:rsid w:val="00213045"/>
    <w:rsid w:val="00213638"/>
    <w:rsid w:val="00213B9A"/>
    <w:rsid w:val="00213DDE"/>
    <w:rsid w:val="00213E4A"/>
    <w:rsid w:val="00213EA0"/>
    <w:rsid w:val="00213EB6"/>
    <w:rsid w:val="00214718"/>
    <w:rsid w:val="002158EA"/>
    <w:rsid w:val="00216269"/>
    <w:rsid w:val="00216646"/>
    <w:rsid w:val="00216BEB"/>
    <w:rsid w:val="00217209"/>
    <w:rsid w:val="0022025B"/>
    <w:rsid w:val="0022178A"/>
    <w:rsid w:val="00221CED"/>
    <w:rsid w:val="00221F80"/>
    <w:rsid w:val="0022234F"/>
    <w:rsid w:val="0022296C"/>
    <w:rsid w:val="00223726"/>
    <w:rsid w:val="00224631"/>
    <w:rsid w:val="00224D43"/>
    <w:rsid w:val="0022500A"/>
    <w:rsid w:val="002263A5"/>
    <w:rsid w:val="002266E9"/>
    <w:rsid w:val="002269E0"/>
    <w:rsid w:val="00226C43"/>
    <w:rsid w:val="00226FA9"/>
    <w:rsid w:val="00227C1D"/>
    <w:rsid w:val="00230094"/>
    <w:rsid w:val="00230806"/>
    <w:rsid w:val="00230DF7"/>
    <w:rsid w:val="00230F6E"/>
    <w:rsid w:val="0023104F"/>
    <w:rsid w:val="002315DB"/>
    <w:rsid w:val="0023173D"/>
    <w:rsid w:val="0023182F"/>
    <w:rsid w:val="0023245A"/>
    <w:rsid w:val="00232BAE"/>
    <w:rsid w:val="00234B05"/>
    <w:rsid w:val="00234B0F"/>
    <w:rsid w:val="00234B87"/>
    <w:rsid w:val="00235109"/>
    <w:rsid w:val="0023521D"/>
    <w:rsid w:val="002353B2"/>
    <w:rsid w:val="002356A2"/>
    <w:rsid w:val="0023578A"/>
    <w:rsid w:val="00235BC5"/>
    <w:rsid w:val="00235BC8"/>
    <w:rsid w:val="002366EB"/>
    <w:rsid w:val="0023746D"/>
    <w:rsid w:val="00237836"/>
    <w:rsid w:val="002379CD"/>
    <w:rsid w:val="00237C25"/>
    <w:rsid w:val="00237D3B"/>
    <w:rsid w:val="00237F9E"/>
    <w:rsid w:val="002406AA"/>
    <w:rsid w:val="00240C9A"/>
    <w:rsid w:val="00241446"/>
    <w:rsid w:val="00241802"/>
    <w:rsid w:val="00241953"/>
    <w:rsid w:val="00241AE6"/>
    <w:rsid w:val="0024296D"/>
    <w:rsid w:val="00242F6C"/>
    <w:rsid w:val="002431DC"/>
    <w:rsid w:val="00243338"/>
    <w:rsid w:val="00243431"/>
    <w:rsid w:val="002435F0"/>
    <w:rsid w:val="00244273"/>
    <w:rsid w:val="0024436F"/>
    <w:rsid w:val="00244810"/>
    <w:rsid w:val="002451C3"/>
    <w:rsid w:val="002459CD"/>
    <w:rsid w:val="00245C21"/>
    <w:rsid w:val="00245D0D"/>
    <w:rsid w:val="00246271"/>
    <w:rsid w:val="002466AF"/>
    <w:rsid w:val="00246949"/>
    <w:rsid w:val="00246A14"/>
    <w:rsid w:val="00246CAA"/>
    <w:rsid w:val="00247FCC"/>
    <w:rsid w:val="00250402"/>
    <w:rsid w:val="002505AF"/>
    <w:rsid w:val="002508A4"/>
    <w:rsid w:val="0025147C"/>
    <w:rsid w:val="00251A44"/>
    <w:rsid w:val="00252ED5"/>
    <w:rsid w:val="0025572A"/>
    <w:rsid w:val="0025598F"/>
    <w:rsid w:val="002559DA"/>
    <w:rsid w:val="00255CC6"/>
    <w:rsid w:val="00256746"/>
    <w:rsid w:val="00256BEA"/>
    <w:rsid w:val="00257061"/>
    <w:rsid w:val="00257425"/>
    <w:rsid w:val="002575FC"/>
    <w:rsid w:val="00257F3A"/>
    <w:rsid w:val="002601E8"/>
    <w:rsid w:val="00260818"/>
    <w:rsid w:val="00260FF2"/>
    <w:rsid w:val="00261767"/>
    <w:rsid w:val="00261E4E"/>
    <w:rsid w:val="00262205"/>
    <w:rsid w:val="00262571"/>
    <w:rsid w:val="00262658"/>
    <w:rsid w:val="00262BC3"/>
    <w:rsid w:val="00263626"/>
    <w:rsid w:val="00263AA4"/>
    <w:rsid w:val="00263FB4"/>
    <w:rsid w:val="0026408C"/>
    <w:rsid w:val="002642E3"/>
    <w:rsid w:val="002652D5"/>
    <w:rsid w:val="0026583E"/>
    <w:rsid w:val="00267103"/>
    <w:rsid w:val="002671FE"/>
    <w:rsid w:val="0026798F"/>
    <w:rsid w:val="00267C3C"/>
    <w:rsid w:val="00267CA3"/>
    <w:rsid w:val="00270276"/>
    <w:rsid w:val="00270584"/>
    <w:rsid w:val="00270E2A"/>
    <w:rsid w:val="0027168B"/>
    <w:rsid w:val="00272378"/>
    <w:rsid w:val="00272761"/>
    <w:rsid w:val="002729C3"/>
    <w:rsid w:val="00272A1F"/>
    <w:rsid w:val="00272DEA"/>
    <w:rsid w:val="00272E69"/>
    <w:rsid w:val="00273B2C"/>
    <w:rsid w:val="00273ED7"/>
    <w:rsid w:val="00273FB8"/>
    <w:rsid w:val="00274A95"/>
    <w:rsid w:val="00274F1A"/>
    <w:rsid w:val="00274F35"/>
    <w:rsid w:val="002754F3"/>
    <w:rsid w:val="0027591E"/>
    <w:rsid w:val="00275FC7"/>
    <w:rsid w:val="002762F4"/>
    <w:rsid w:val="00276774"/>
    <w:rsid w:val="002767E7"/>
    <w:rsid w:val="00276C25"/>
    <w:rsid w:val="00277003"/>
    <w:rsid w:val="0027726F"/>
    <w:rsid w:val="002774CB"/>
    <w:rsid w:val="002774D1"/>
    <w:rsid w:val="0027793A"/>
    <w:rsid w:val="00277B25"/>
    <w:rsid w:val="00277E20"/>
    <w:rsid w:val="002804DA"/>
    <w:rsid w:val="00280630"/>
    <w:rsid w:val="002806EF"/>
    <w:rsid w:val="002807C0"/>
    <w:rsid w:val="0028119A"/>
    <w:rsid w:val="00281426"/>
    <w:rsid w:val="002814E7"/>
    <w:rsid w:val="002817E4"/>
    <w:rsid w:val="00281C80"/>
    <w:rsid w:val="00281FD5"/>
    <w:rsid w:val="0028220F"/>
    <w:rsid w:val="00282303"/>
    <w:rsid w:val="00282CD9"/>
    <w:rsid w:val="00282DB2"/>
    <w:rsid w:val="002833DF"/>
    <w:rsid w:val="002839E4"/>
    <w:rsid w:val="00283E2F"/>
    <w:rsid w:val="00283E59"/>
    <w:rsid w:val="0028440E"/>
    <w:rsid w:val="002855B8"/>
    <w:rsid w:val="00285AB4"/>
    <w:rsid w:val="00285D53"/>
    <w:rsid w:val="00286A14"/>
    <w:rsid w:val="00286EA0"/>
    <w:rsid w:val="00286F37"/>
    <w:rsid w:val="00287239"/>
    <w:rsid w:val="0028762A"/>
    <w:rsid w:val="00290ADC"/>
    <w:rsid w:val="00292017"/>
    <w:rsid w:val="00292E46"/>
    <w:rsid w:val="0029325E"/>
    <w:rsid w:val="002932D8"/>
    <w:rsid w:val="002939CB"/>
    <w:rsid w:val="00293BB6"/>
    <w:rsid w:val="00294127"/>
    <w:rsid w:val="00294560"/>
    <w:rsid w:val="0029465C"/>
    <w:rsid w:val="002946D7"/>
    <w:rsid w:val="0029485A"/>
    <w:rsid w:val="00294CBB"/>
    <w:rsid w:val="002952E6"/>
    <w:rsid w:val="00295EB0"/>
    <w:rsid w:val="00295F76"/>
    <w:rsid w:val="00296FC1"/>
    <w:rsid w:val="00297626"/>
    <w:rsid w:val="002978C8"/>
    <w:rsid w:val="00297903"/>
    <w:rsid w:val="00297B08"/>
    <w:rsid w:val="002A00A5"/>
    <w:rsid w:val="002A06D6"/>
    <w:rsid w:val="002A0948"/>
    <w:rsid w:val="002A10E9"/>
    <w:rsid w:val="002A1179"/>
    <w:rsid w:val="002A1458"/>
    <w:rsid w:val="002A2370"/>
    <w:rsid w:val="002A278D"/>
    <w:rsid w:val="002A2EE4"/>
    <w:rsid w:val="002A309C"/>
    <w:rsid w:val="002A33F2"/>
    <w:rsid w:val="002A4563"/>
    <w:rsid w:val="002A45F8"/>
    <w:rsid w:val="002A4A71"/>
    <w:rsid w:val="002A5211"/>
    <w:rsid w:val="002A57FC"/>
    <w:rsid w:val="002A5A26"/>
    <w:rsid w:val="002A5EEE"/>
    <w:rsid w:val="002A618D"/>
    <w:rsid w:val="002A6D59"/>
    <w:rsid w:val="002A7035"/>
    <w:rsid w:val="002A707B"/>
    <w:rsid w:val="002A7E59"/>
    <w:rsid w:val="002B050B"/>
    <w:rsid w:val="002B0D35"/>
    <w:rsid w:val="002B0F40"/>
    <w:rsid w:val="002B1316"/>
    <w:rsid w:val="002B1671"/>
    <w:rsid w:val="002B193B"/>
    <w:rsid w:val="002B196B"/>
    <w:rsid w:val="002B1D6D"/>
    <w:rsid w:val="002B2B83"/>
    <w:rsid w:val="002B3595"/>
    <w:rsid w:val="002B3995"/>
    <w:rsid w:val="002B45FD"/>
    <w:rsid w:val="002B4A34"/>
    <w:rsid w:val="002B5605"/>
    <w:rsid w:val="002B5868"/>
    <w:rsid w:val="002B5B36"/>
    <w:rsid w:val="002B5F0D"/>
    <w:rsid w:val="002B6011"/>
    <w:rsid w:val="002B6086"/>
    <w:rsid w:val="002B60EC"/>
    <w:rsid w:val="002B614D"/>
    <w:rsid w:val="002B6D45"/>
    <w:rsid w:val="002B7177"/>
    <w:rsid w:val="002B7465"/>
    <w:rsid w:val="002C006E"/>
    <w:rsid w:val="002C044C"/>
    <w:rsid w:val="002C0A13"/>
    <w:rsid w:val="002C0CBC"/>
    <w:rsid w:val="002C0E5C"/>
    <w:rsid w:val="002C0ECF"/>
    <w:rsid w:val="002C15D8"/>
    <w:rsid w:val="002C1D88"/>
    <w:rsid w:val="002C3AF1"/>
    <w:rsid w:val="002C47F6"/>
    <w:rsid w:val="002C4833"/>
    <w:rsid w:val="002C555A"/>
    <w:rsid w:val="002C591B"/>
    <w:rsid w:val="002C5BC1"/>
    <w:rsid w:val="002C5D68"/>
    <w:rsid w:val="002C5E15"/>
    <w:rsid w:val="002C6BCC"/>
    <w:rsid w:val="002C73D7"/>
    <w:rsid w:val="002C744E"/>
    <w:rsid w:val="002C7713"/>
    <w:rsid w:val="002C788F"/>
    <w:rsid w:val="002D00AA"/>
    <w:rsid w:val="002D038E"/>
    <w:rsid w:val="002D0A9A"/>
    <w:rsid w:val="002D0C39"/>
    <w:rsid w:val="002D0FF9"/>
    <w:rsid w:val="002D1BC6"/>
    <w:rsid w:val="002D1C51"/>
    <w:rsid w:val="002D1CF3"/>
    <w:rsid w:val="002D2620"/>
    <w:rsid w:val="002D2EB6"/>
    <w:rsid w:val="002D320E"/>
    <w:rsid w:val="002D3576"/>
    <w:rsid w:val="002D39A9"/>
    <w:rsid w:val="002D3C6A"/>
    <w:rsid w:val="002D3C8B"/>
    <w:rsid w:val="002D41C1"/>
    <w:rsid w:val="002D421F"/>
    <w:rsid w:val="002D429B"/>
    <w:rsid w:val="002D4761"/>
    <w:rsid w:val="002D4B44"/>
    <w:rsid w:val="002D4FE8"/>
    <w:rsid w:val="002D56E4"/>
    <w:rsid w:val="002D58F5"/>
    <w:rsid w:val="002D66E7"/>
    <w:rsid w:val="002D74B7"/>
    <w:rsid w:val="002D7DDC"/>
    <w:rsid w:val="002D7E0B"/>
    <w:rsid w:val="002E03A9"/>
    <w:rsid w:val="002E0A27"/>
    <w:rsid w:val="002E0B7F"/>
    <w:rsid w:val="002E0F1F"/>
    <w:rsid w:val="002E157C"/>
    <w:rsid w:val="002E16B3"/>
    <w:rsid w:val="002E1D33"/>
    <w:rsid w:val="002E2236"/>
    <w:rsid w:val="002E2EA9"/>
    <w:rsid w:val="002E2EE9"/>
    <w:rsid w:val="002E2FDC"/>
    <w:rsid w:val="002E3492"/>
    <w:rsid w:val="002E427A"/>
    <w:rsid w:val="002E49D7"/>
    <w:rsid w:val="002E4F0B"/>
    <w:rsid w:val="002E5DCC"/>
    <w:rsid w:val="002E68BC"/>
    <w:rsid w:val="002E7236"/>
    <w:rsid w:val="002E7DD4"/>
    <w:rsid w:val="002E7FD4"/>
    <w:rsid w:val="002E7FFB"/>
    <w:rsid w:val="002F0DA9"/>
    <w:rsid w:val="002F12E1"/>
    <w:rsid w:val="002F1C20"/>
    <w:rsid w:val="002F200A"/>
    <w:rsid w:val="002F24D7"/>
    <w:rsid w:val="002F3DA4"/>
    <w:rsid w:val="002F45A6"/>
    <w:rsid w:val="002F45F3"/>
    <w:rsid w:val="002F48D4"/>
    <w:rsid w:val="002F4FD3"/>
    <w:rsid w:val="002F5B15"/>
    <w:rsid w:val="002F5F72"/>
    <w:rsid w:val="002F60D2"/>
    <w:rsid w:val="002F619B"/>
    <w:rsid w:val="002F63BE"/>
    <w:rsid w:val="002F68A0"/>
    <w:rsid w:val="002F6ADC"/>
    <w:rsid w:val="002F7472"/>
    <w:rsid w:val="002F7484"/>
    <w:rsid w:val="002F7545"/>
    <w:rsid w:val="00300D20"/>
    <w:rsid w:val="00301383"/>
    <w:rsid w:val="0030193B"/>
    <w:rsid w:val="00301BDB"/>
    <w:rsid w:val="00302736"/>
    <w:rsid w:val="00302BBB"/>
    <w:rsid w:val="00303201"/>
    <w:rsid w:val="00303603"/>
    <w:rsid w:val="00303604"/>
    <w:rsid w:val="00303E68"/>
    <w:rsid w:val="00304064"/>
    <w:rsid w:val="003043BE"/>
    <w:rsid w:val="0030454F"/>
    <w:rsid w:val="00304B70"/>
    <w:rsid w:val="00304E95"/>
    <w:rsid w:val="00305AAC"/>
    <w:rsid w:val="00305CAC"/>
    <w:rsid w:val="00306DD4"/>
    <w:rsid w:val="00306E4D"/>
    <w:rsid w:val="003075EC"/>
    <w:rsid w:val="003075F4"/>
    <w:rsid w:val="003107C4"/>
    <w:rsid w:val="0031155B"/>
    <w:rsid w:val="00311DF0"/>
    <w:rsid w:val="003122E6"/>
    <w:rsid w:val="003127CD"/>
    <w:rsid w:val="00312C2D"/>
    <w:rsid w:val="003132EC"/>
    <w:rsid w:val="00313666"/>
    <w:rsid w:val="00314399"/>
    <w:rsid w:val="00314630"/>
    <w:rsid w:val="0031565B"/>
    <w:rsid w:val="00315A00"/>
    <w:rsid w:val="00316AE3"/>
    <w:rsid w:val="0031708A"/>
    <w:rsid w:val="003173EF"/>
    <w:rsid w:val="003175C6"/>
    <w:rsid w:val="00320558"/>
    <w:rsid w:val="0032070A"/>
    <w:rsid w:val="00320910"/>
    <w:rsid w:val="003209AF"/>
    <w:rsid w:val="00320C7A"/>
    <w:rsid w:val="00321856"/>
    <w:rsid w:val="00322069"/>
    <w:rsid w:val="00322515"/>
    <w:rsid w:val="00322E3F"/>
    <w:rsid w:val="00323164"/>
    <w:rsid w:val="00323361"/>
    <w:rsid w:val="0032397D"/>
    <w:rsid w:val="00323D30"/>
    <w:rsid w:val="00324167"/>
    <w:rsid w:val="00324ACF"/>
    <w:rsid w:val="0032509D"/>
    <w:rsid w:val="003254C7"/>
    <w:rsid w:val="0032566F"/>
    <w:rsid w:val="00325AC3"/>
    <w:rsid w:val="00326350"/>
    <w:rsid w:val="003271FE"/>
    <w:rsid w:val="0032740A"/>
    <w:rsid w:val="00327CB4"/>
    <w:rsid w:val="00327E91"/>
    <w:rsid w:val="00327FBF"/>
    <w:rsid w:val="00330291"/>
    <w:rsid w:val="003310A3"/>
    <w:rsid w:val="00331C9C"/>
    <w:rsid w:val="003321D9"/>
    <w:rsid w:val="0033285B"/>
    <w:rsid w:val="00332DBA"/>
    <w:rsid w:val="00332EA0"/>
    <w:rsid w:val="003333EB"/>
    <w:rsid w:val="003336CC"/>
    <w:rsid w:val="0033436A"/>
    <w:rsid w:val="00334566"/>
    <w:rsid w:val="003349CF"/>
    <w:rsid w:val="00334A51"/>
    <w:rsid w:val="00334CF0"/>
    <w:rsid w:val="0033537B"/>
    <w:rsid w:val="00335575"/>
    <w:rsid w:val="0033564C"/>
    <w:rsid w:val="00335A3E"/>
    <w:rsid w:val="00336144"/>
    <w:rsid w:val="00336D05"/>
    <w:rsid w:val="003374FA"/>
    <w:rsid w:val="00337662"/>
    <w:rsid w:val="003400A2"/>
    <w:rsid w:val="00340B12"/>
    <w:rsid w:val="00340C96"/>
    <w:rsid w:val="00341DB4"/>
    <w:rsid w:val="00341DEC"/>
    <w:rsid w:val="00342CC7"/>
    <w:rsid w:val="00342EBD"/>
    <w:rsid w:val="00343EB2"/>
    <w:rsid w:val="00344DF6"/>
    <w:rsid w:val="00345564"/>
    <w:rsid w:val="003462FB"/>
    <w:rsid w:val="00346407"/>
    <w:rsid w:val="00347221"/>
    <w:rsid w:val="00347545"/>
    <w:rsid w:val="003502D2"/>
    <w:rsid w:val="003508D8"/>
    <w:rsid w:val="003508F9"/>
    <w:rsid w:val="00350ACE"/>
    <w:rsid w:val="00351624"/>
    <w:rsid w:val="0035179C"/>
    <w:rsid w:val="00351883"/>
    <w:rsid w:val="00351B2A"/>
    <w:rsid w:val="003527D8"/>
    <w:rsid w:val="003528B9"/>
    <w:rsid w:val="0035293D"/>
    <w:rsid w:val="00352E9A"/>
    <w:rsid w:val="0035390D"/>
    <w:rsid w:val="00353CDA"/>
    <w:rsid w:val="00354008"/>
    <w:rsid w:val="0035467C"/>
    <w:rsid w:val="00355932"/>
    <w:rsid w:val="00355D66"/>
    <w:rsid w:val="00355D83"/>
    <w:rsid w:val="00355F74"/>
    <w:rsid w:val="0035636E"/>
    <w:rsid w:val="00357052"/>
    <w:rsid w:val="00357135"/>
    <w:rsid w:val="00357379"/>
    <w:rsid w:val="0035780F"/>
    <w:rsid w:val="00357812"/>
    <w:rsid w:val="00357A15"/>
    <w:rsid w:val="00360619"/>
    <w:rsid w:val="00360673"/>
    <w:rsid w:val="003606F8"/>
    <w:rsid w:val="003612A4"/>
    <w:rsid w:val="003613FE"/>
    <w:rsid w:val="00361B74"/>
    <w:rsid w:val="00362035"/>
    <w:rsid w:val="00362307"/>
    <w:rsid w:val="0036246A"/>
    <w:rsid w:val="00362810"/>
    <w:rsid w:val="00362B92"/>
    <w:rsid w:val="00362E61"/>
    <w:rsid w:val="00362FD5"/>
    <w:rsid w:val="0036322E"/>
    <w:rsid w:val="0036381D"/>
    <w:rsid w:val="003638EC"/>
    <w:rsid w:val="00363F14"/>
    <w:rsid w:val="003643D4"/>
    <w:rsid w:val="003644BF"/>
    <w:rsid w:val="003646B6"/>
    <w:rsid w:val="003646D6"/>
    <w:rsid w:val="00364772"/>
    <w:rsid w:val="00364BA9"/>
    <w:rsid w:val="00367CDE"/>
    <w:rsid w:val="003701B5"/>
    <w:rsid w:val="003710B8"/>
    <w:rsid w:val="003716A4"/>
    <w:rsid w:val="00371E5F"/>
    <w:rsid w:val="00372313"/>
    <w:rsid w:val="00372B3C"/>
    <w:rsid w:val="003730E8"/>
    <w:rsid w:val="0037403E"/>
    <w:rsid w:val="0037526C"/>
    <w:rsid w:val="0037535A"/>
    <w:rsid w:val="003754B2"/>
    <w:rsid w:val="0037553A"/>
    <w:rsid w:val="00375576"/>
    <w:rsid w:val="003759A2"/>
    <w:rsid w:val="003765CB"/>
    <w:rsid w:val="00376CAB"/>
    <w:rsid w:val="00376E51"/>
    <w:rsid w:val="00376F43"/>
    <w:rsid w:val="00377599"/>
    <w:rsid w:val="00377D5F"/>
    <w:rsid w:val="00377FEE"/>
    <w:rsid w:val="00380001"/>
    <w:rsid w:val="003801A9"/>
    <w:rsid w:val="003816A3"/>
    <w:rsid w:val="00382007"/>
    <w:rsid w:val="00382141"/>
    <w:rsid w:val="0038294A"/>
    <w:rsid w:val="00383036"/>
    <w:rsid w:val="003835C0"/>
    <w:rsid w:val="00383AFC"/>
    <w:rsid w:val="00383CE2"/>
    <w:rsid w:val="00383D20"/>
    <w:rsid w:val="00383F52"/>
    <w:rsid w:val="00385055"/>
    <w:rsid w:val="003851D3"/>
    <w:rsid w:val="00385602"/>
    <w:rsid w:val="0038575F"/>
    <w:rsid w:val="00385A9B"/>
    <w:rsid w:val="00385B6C"/>
    <w:rsid w:val="00385DEA"/>
    <w:rsid w:val="00386341"/>
    <w:rsid w:val="00387179"/>
    <w:rsid w:val="00387EE5"/>
    <w:rsid w:val="00390D9E"/>
    <w:rsid w:val="00390FF2"/>
    <w:rsid w:val="00391D68"/>
    <w:rsid w:val="00391E79"/>
    <w:rsid w:val="00392499"/>
    <w:rsid w:val="00392E32"/>
    <w:rsid w:val="00393F89"/>
    <w:rsid w:val="0039437F"/>
    <w:rsid w:val="003946C9"/>
    <w:rsid w:val="00394B02"/>
    <w:rsid w:val="00394C95"/>
    <w:rsid w:val="00394E95"/>
    <w:rsid w:val="003957CE"/>
    <w:rsid w:val="003958A5"/>
    <w:rsid w:val="00395D9E"/>
    <w:rsid w:val="00396140"/>
    <w:rsid w:val="00396447"/>
    <w:rsid w:val="003964FB"/>
    <w:rsid w:val="00396790"/>
    <w:rsid w:val="00397894"/>
    <w:rsid w:val="003978F2"/>
    <w:rsid w:val="00397E1B"/>
    <w:rsid w:val="003A027D"/>
    <w:rsid w:val="003A04EB"/>
    <w:rsid w:val="003A04F8"/>
    <w:rsid w:val="003A08D8"/>
    <w:rsid w:val="003A097B"/>
    <w:rsid w:val="003A0FB8"/>
    <w:rsid w:val="003A19E6"/>
    <w:rsid w:val="003A1B07"/>
    <w:rsid w:val="003A1B55"/>
    <w:rsid w:val="003A1D3B"/>
    <w:rsid w:val="003A221D"/>
    <w:rsid w:val="003A2343"/>
    <w:rsid w:val="003A27CC"/>
    <w:rsid w:val="003A2C25"/>
    <w:rsid w:val="003A304F"/>
    <w:rsid w:val="003A306E"/>
    <w:rsid w:val="003A40DF"/>
    <w:rsid w:val="003A4526"/>
    <w:rsid w:val="003A5142"/>
    <w:rsid w:val="003A57AB"/>
    <w:rsid w:val="003A5E91"/>
    <w:rsid w:val="003A6BAE"/>
    <w:rsid w:val="003A7E31"/>
    <w:rsid w:val="003B0112"/>
    <w:rsid w:val="003B0E62"/>
    <w:rsid w:val="003B0E9F"/>
    <w:rsid w:val="003B1448"/>
    <w:rsid w:val="003B1582"/>
    <w:rsid w:val="003B15E2"/>
    <w:rsid w:val="003B198C"/>
    <w:rsid w:val="003B1D4A"/>
    <w:rsid w:val="003B2BCD"/>
    <w:rsid w:val="003B2C4C"/>
    <w:rsid w:val="003B3447"/>
    <w:rsid w:val="003B3AC0"/>
    <w:rsid w:val="003B3BEF"/>
    <w:rsid w:val="003B3C8B"/>
    <w:rsid w:val="003B42A0"/>
    <w:rsid w:val="003B43C2"/>
    <w:rsid w:val="003B46E2"/>
    <w:rsid w:val="003B5009"/>
    <w:rsid w:val="003B50D3"/>
    <w:rsid w:val="003B55A2"/>
    <w:rsid w:val="003B5EAE"/>
    <w:rsid w:val="003B6A22"/>
    <w:rsid w:val="003B6A64"/>
    <w:rsid w:val="003B753A"/>
    <w:rsid w:val="003B76EE"/>
    <w:rsid w:val="003B7A0D"/>
    <w:rsid w:val="003B7C37"/>
    <w:rsid w:val="003C1529"/>
    <w:rsid w:val="003C198A"/>
    <w:rsid w:val="003C1EE0"/>
    <w:rsid w:val="003C2D8C"/>
    <w:rsid w:val="003C301D"/>
    <w:rsid w:val="003C305D"/>
    <w:rsid w:val="003C30FC"/>
    <w:rsid w:val="003C31C2"/>
    <w:rsid w:val="003C3813"/>
    <w:rsid w:val="003C48F8"/>
    <w:rsid w:val="003C4A9E"/>
    <w:rsid w:val="003C4E28"/>
    <w:rsid w:val="003C4F93"/>
    <w:rsid w:val="003C52E4"/>
    <w:rsid w:val="003C5707"/>
    <w:rsid w:val="003C5AA4"/>
    <w:rsid w:val="003C5B09"/>
    <w:rsid w:val="003C68BC"/>
    <w:rsid w:val="003C6E41"/>
    <w:rsid w:val="003C74BC"/>
    <w:rsid w:val="003D00D9"/>
    <w:rsid w:val="003D0366"/>
    <w:rsid w:val="003D0D68"/>
    <w:rsid w:val="003D0F67"/>
    <w:rsid w:val="003D1319"/>
    <w:rsid w:val="003D1320"/>
    <w:rsid w:val="003D153D"/>
    <w:rsid w:val="003D18B5"/>
    <w:rsid w:val="003D21DD"/>
    <w:rsid w:val="003D322B"/>
    <w:rsid w:val="003D3463"/>
    <w:rsid w:val="003D4221"/>
    <w:rsid w:val="003D5A0C"/>
    <w:rsid w:val="003D6A35"/>
    <w:rsid w:val="003D76E9"/>
    <w:rsid w:val="003E046F"/>
    <w:rsid w:val="003E0EAC"/>
    <w:rsid w:val="003E165C"/>
    <w:rsid w:val="003E192B"/>
    <w:rsid w:val="003E1DE5"/>
    <w:rsid w:val="003E20A8"/>
    <w:rsid w:val="003E249C"/>
    <w:rsid w:val="003E29AB"/>
    <w:rsid w:val="003E2DEE"/>
    <w:rsid w:val="003E3945"/>
    <w:rsid w:val="003E496F"/>
    <w:rsid w:val="003E4B50"/>
    <w:rsid w:val="003E4FE9"/>
    <w:rsid w:val="003E54ED"/>
    <w:rsid w:val="003E5EA2"/>
    <w:rsid w:val="003E6022"/>
    <w:rsid w:val="003E611C"/>
    <w:rsid w:val="003E6CCC"/>
    <w:rsid w:val="003E705C"/>
    <w:rsid w:val="003E709F"/>
    <w:rsid w:val="003E71A0"/>
    <w:rsid w:val="003E7383"/>
    <w:rsid w:val="003E74D1"/>
    <w:rsid w:val="003E7515"/>
    <w:rsid w:val="003E779E"/>
    <w:rsid w:val="003E7FD9"/>
    <w:rsid w:val="003F02DB"/>
    <w:rsid w:val="003F030D"/>
    <w:rsid w:val="003F0B2D"/>
    <w:rsid w:val="003F10E1"/>
    <w:rsid w:val="003F11FE"/>
    <w:rsid w:val="003F15E8"/>
    <w:rsid w:val="003F1976"/>
    <w:rsid w:val="003F1B2F"/>
    <w:rsid w:val="003F269F"/>
    <w:rsid w:val="003F27B1"/>
    <w:rsid w:val="003F287F"/>
    <w:rsid w:val="003F4256"/>
    <w:rsid w:val="003F51F7"/>
    <w:rsid w:val="003F5295"/>
    <w:rsid w:val="003F52F6"/>
    <w:rsid w:val="003F5970"/>
    <w:rsid w:val="003F6D9C"/>
    <w:rsid w:val="003F7A5F"/>
    <w:rsid w:val="003F7EF9"/>
    <w:rsid w:val="00400256"/>
    <w:rsid w:val="00400386"/>
    <w:rsid w:val="00400EDA"/>
    <w:rsid w:val="0040153E"/>
    <w:rsid w:val="00401601"/>
    <w:rsid w:val="00401812"/>
    <w:rsid w:val="00401926"/>
    <w:rsid w:val="00401E4C"/>
    <w:rsid w:val="00402E94"/>
    <w:rsid w:val="00402ED5"/>
    <w:rsid w:val="00403509"/>
    <w:rsid w:val="0040374F"/>
    <w:rsid w:val="00403A7E"/>
    <w:rsid w:val="00403E0B"/>
    <w:rsid w:val="00404217"/>
    <w:rsid w:val="00404895"/>
    <w:rsid w:val="00404E3A"/>
    <w:rsid w:val="004051DA"/>
    <w:rsid w:val="004058FF"/>
    <w:rsid w:val="00405FB4"/>
    <w:rsid w:val="004061EA"/>
    <w:rsid w:val="00406553"/>
    <w:rsid w:val="00407007"/>
    <w:rsid w:val="00410C17"/>
    <w:rsid w:val="00410EED"/>
    <w:rsid w:val="0041126D"/>
    <w:rsid w:val="004118D3"/>
    <w:rsid w:val="0041233F"/>
    <w:rsid w:val="00413533"/>
    <w:rsid w:val="004135E5"/>
    <w:rsid w:val="004140C3"/>
    <w:rsid w:val="00414869"/>
    <w:rsid w:val="00414A0A"/>
    <w:rsid w:val="00414A76"/>
    <w:rsid w:val="00415AF3"/>
    <w:rsid w:val="00417921"/>
    <w:rsid w:val="004201C8"/>
    <w:rsid w:val="00420231"/>
    <w:rsid w:val="0042030A"/>
    <w:rsid w:val="004206A5"/>
    <w:rsid w:val="004206E6"/>
    <w:rsid w:val="0042083B"/>
    <w:rsid w:val="004209ED"/>
    <w:rsid w:val="00420BA9"/>
    <w:rsid w:val="00420C88"/>
    <w:rsid w:val="004215F9"/>
    <w:rsid w:val="00421B2C"/>
    <w:rsid w:val="00422FA4"/>
    <w:rsid w:val="0042327E"/>
    <w:rsid w:val="004234D7"/>
    <w:rsid w:val="0042397C"/>
    <w:rsid w:val="004239A2"/>
    <w:rsid w:val="0042417D"/>
    <w:rsid w:val="00424E7F"/>
    <w:rsid w:val="004251B8"/>
    <w:rsid w:val="00425209"/>
    <w:rsid w:val="00425785"/>
    <w:rsid w:val="004258D1"/>
    <w:rsid w:val="00425A97"/>
    <w:rsid w:val="004263CC"/>
    <w:rsid w:val="004264A6"/>
    <w:rsid w:val="00426F6D"/>
    <w:rsid w:val="004271AF"/>
    <w:rsid w:val="0042744D"/>
    <w:rsid w:val="00427C08"/>
    <w:rsid w:val="00430ADF"/>
    <w:rsid w:val="004312E1"/>
    <w:rsid w:val="00431DE6"/>
    <w:rsid w:val="0043219B"/>
    <w:rsid w:val="00432618"/>
    <w:rsid w:val="004328DF"/>
    <w:rsid w:val="00433097"/>
    <w:rsid w:val="00433BE3"/>
    <w:rsid w:val="00433E98"/>
    <w:rsid w:val="004348D7"/>
    <w:rsid w:val="00434B08"/>
    <w:rsid w:val="0043514D"/>
    <w:rsid w:val="00435D0E"/>
    <w:rsid w:val="00435D72"/>
    <w:rsid w:val="00436095"/>
    <w:rsid w:val="004369AE"/>
    <w:rsid w:val="00437887"/>
    <w:rsid w:val="00440A6C"/>
    <w:rsid w:val="00440D88"/>
    <w:rsid w:val="00441587"/>
    <w:rsid w:val="0044195B"/>
    <w:rsid w:val="00441D63"/>
    <w:rsid w:val="00441DE4"/>
    <w:rsid w:val="004420A0"/>
    <w:rsid w:val="00442B80"/>
    <w:rsid w:val="00442E8E"/>
    <w:rsid w:val="00443638"/>
    <w:rsid w:val="00443FDF"/>
    <w:rsid w:val="00444249"/>
    <w:rsid w:val="004442F9"/>
    <w:rsid w:val="0044433A"/>
    <w:rsid w:val="00444B97"/>
    <w:rsid w:val="00444BA9"/>
    <w:rsid w:val="00444C86"/>
    <w:rsid w:val="004451F9"/>
    <w:rsid w:val="004453CD"/>
    <w:rsid w:val="00445BF3"/>
    <w:rsid w:val="00446581"/>
    <w:rsid w:val="00446808"/>
    <w:rsid w:val="004468F2"/>
    <w:rsid w:val="00446A96"/>
    <w:rsid w:val="00447578"/>
    <w:rsid w:val="00447793"/>
    <w:rsid w:val="004508A8"/>
    <w:rsid w:val="004510F2"/>
    <w:rsid w:val="0045168E"/>
    <w:rsid w:val="00451821"/>
    <w:rsid w:val="00451C75"/>
    <w:rsid w:val="004521C4"/>
    <w:rsid w:val="00452A35"/>
    <w:rsid w:val="0045354A"/>
    <w:rsid w:val="00453C85"/>
    <w:rsid w:val="00454867"/>
    <w:rsid w:val="00454ADB"/>
    <w:rsid w:val="00454D81"/>
    <w:rsid w:val="00454E62"/>
    <w:rsid w:val="0045539A"/>
    <w:rsid w:val="00455E1F"/>
    <w:rsid w:val="0045600B"/>
    <w:rsid w:val="00456243"/>
    <w:rsid w:val="00456366"/>
    <w:rsid w:val="00456A4D"/>
    <w:rsid w:val="00456ED1"/>
    <w:rsid w:val="004579B7"/>
    <w:rsid w:val="004606B8"/>
    <w:rsid w:val="00460970"/>
    <w:rsid w:val="00461094"/>
    <w:rsid w:val="00461AD1"/>
    <w:rsid w:val="004623D3"/>
    <w:rsid w:val="0046271D"/>
    <w:rsid w:val="00462776"/>
    <w:rsid w:val="00463014"/>
    <w:rsid w:val="0046319C"/>
    <w:rsid w:val="004631A4"/>
    <w:rsid w:val="00463B37"/>
    <w:rsid w:val="00463B79"/>
    <w:rsid w:val="00463E97"/>
    <w:rsid w:val="00464215"/>
    <w:rsid w:val="004644BA"/>
    <w:rsid w:val="0046497C"/>
    <w:rsid w:val="00464ACE"/>
    <w:rsid w:val="004657FD"/>
    <w:rsid w:val="004658D3"/>
    <w:rsid w:val="00465C09"/>
    <w:rsid w:val="004661B6"/>
    <w:rsid w:val="0046640D"/>
    <w:rsid w:val="00466939"/>
    <w:rsid w:val="00466AEA"/>
    <w:rsid w:val="00466FFC"/>
    <w:rsid w:val="00467D8E"/>
    <w:rsid w:val="0047015B"/>
    <w:rsid w:val="00470260"/>
    <w:rsid w:val="004702BB"/>
    <w:rsid w:val="00470365"/>
    <w:rsid w:val="0047090A"/>
    <w:rsid w:val="00470F43"/>
    <w:rsid w:val="00471096"/>
    <w:rsid w:val="004722AD"/>
    <w:rsid w:val="0047253F"/>
    <w:rsid w:val="00472BD4"/>
    <w:rsid w:val="004739A5"/>
    <w:rsid w:val="00473BAD"/>
    <w:rsid w:val="004744CD"/>
    <w:rsid w:val="00474548"/>
    <w:rsid w:val="00474561"/>
    <w:rsid w:val="004748F3"/>
    <w:rsid w:val="00475BDF"/>
    <w:rsid w:val="00475F3A"/>
    <w:rsid w:val="00476308"/>
    <w:rsid w:val="00476B10"/>
    <w:rsid w:val="0047762D"/>
    <w:rsid w:val="004777B2"/>
    <w:rsid w:val="00480067"/>
    <w:rsid w:val="004817E2"/>
    <w:rsid w:val="004823F2"/>
    <w:rsid w:val="00482969"/>
    <w:rsid w:val="00482A83"/>
    <w:rsid w:val="00482BF3"/>
    <w:rsid w:val="00482C8D"/>
    <w:rsid w:val="0048315F"/>
    <w:rsid w:val="0048377F"/>
    <w:rsid w:val="00483AF7"/>
    <w:rsid w:val="004842F7"/>
    <w:rsid w:val="004847F1"/>
    <w:rsid w:val="00484C30"/>
    <w:rsid w:val="00484F7A"/>
    <w:rsid w:val="00485420"/>
    <w:rsid w:val="00485DBC"/>
    <w:rsid w:val="00485F4A"/>
    <w:rsid w:val="0048629E"/>
    <w:rsid w:val="004862DD"/>
    <w:rsid w:val="00486A82"/>
    <w:rsid w:val="00486DEC"/>
    <w:rsid w:val="00486E04"/>
    <w:rsid w:val="00486EBF"/>
    <w:rsid w:val="004878BC"/>
    <w:rsid w:val="004902FD"/>
    <w:rsid w:val="0049035D"/>
    <w:rsid w:val="004905D7"/>
    <w:rsid w:val="00490949"/>
    <w:rsid w:val="0049159D"/>
    <w:rsid w:val="00491825"/>
    <w:rsid w:val="00491888"/>
    <w:rsid w:val="004919D4"/>
    <w:rsid w:val="00491BB6"/>
    <w:rsid w:val="00491E05"/>
    <w:rsid w:val="00492026"/>
    <w:rsid w:val="00492229"/>
    <w:rsid w:val="00492880"/>
    <w:rsid w:val="00492EE8"/>
    <w:rsid w:val="00493393"/>
    <w:rsid w:val="00493510"/>
    <w:rsid w:val="00493B1F"/>
    <w:rsid w:val="00493B3C"/>
    <w:rsid w:val="00494CE7"/>
    <w:rsid w:val="00494D0A"/>
    <w:rsid w:val="00494F17"/>
    <w:rsid w:val="00495197"/>
    <w:rsid w:val="00495C85"/>
    <w:rsid w:val="00496574"/>
    <w:rsid w:val="00496725"/>
    <w:rsid w:val="00496A25"/>
    <w:rsid w:val="0049703A"/>
    <w:rsid w:val="00497130"/>
    <w:rsid w:val="004975E2"/>
    <w:rsid w:val="00497872"/>
    <w:rsid w:val="00497932"/>
    <w:rsid w:val="004A04CC"/>
    <w:rsid w:val="004A080B"/>
    <w:rsid w:val="004A0C72"/>
    <w:rsid w:val="004A0F41"/>
    <w:rsid w:val="004A1165"/>
    <w:rsid w:val="004A11EB"/>
    <w:rsid w:val="004A1F44"/>
    <w:rsid w:val="004A250E"/>
    <w:rsid w:val="004A2725"/>
    <w:rsid w:val="004A2BC4"/>
    <w:rsid w:val="004A3E82"/>
    <w:rsid w:val="004A448D"/>
    <w:rsid w:val="004A4723"/>
    <w:rsid w:val="004A4901"/>
    <w:rsid w:val="004A4C06"/>
    <w:rsid w:val="004A5625"/>
    <w:rsid w:val="004A5933"/>
    <w:rsid w:val="004A5AE8"/>
    <w:rsid w:val="004A62C0"/>
    <w:rsid w:val="004A66B0"/>
    <w:rsid w:val="004A6BC2"/>
    <w:rsid w:val="004A722D"/>
    <w:rsid w:val="004A7481"/>
    <w:rsid w:val="004A76DA"/>
    <w:rsid w:val="004B006F"/>
    <w:rsid w:val="004B0401"/>
    <w:rsid w:val="004B125F"/>
    <w:rsid w:val="004B143F"/>
    <w:rsid w:val="004B1845"/>
    <w:rsid w:val="004B1CD1"/>
    <w:rsid w:val="004B1F0A"/>
    <w:rsid w:val="004B2FA2"/>
    <w:rsid w:val="004B3419"/>
    <w:rsid w:val="004B37BB"/>
    <w:rsid w:val="004B4338"/>
    <w:rsid w:val="004B4581"/>
    <w:rsid w:val="004B4C17"/>
    <w:rsid w:val="004B4F3C"/>
    <w:rsid w:val="004B5189"/>
    <w:rsid w:val="004B561B"/>
    <w:rsid w:val="004B62BC"/>
    <w:rsid w:val="004B64CE"/>
    <w:rsid w:val="004B6C2C"/>
    <w:rsid w:val="004B6F6A"/>
    <w:rsid w:val="004B7935"/>
    <w:rsid w:val="004B7BB6"/>
    <w:rsid w:val="004B7E0B"/>
    <w:rsid w:val="004C04F1"/>
    <w:rsid w:val="004C0D3C"/>
    <w:rsid w:val="004C1405"/>
    <w:rsid w:val="004C143A"/>
    <w:rsid w:val="004C1E9A"/>
    <w:rsid w:val="004C288B"/>
    <w:rsid w:val="004C2CD4"/>
    <w:rsid w:val="004C316B"/>
    <w:rsid w:val="004C3676"/>
    <w:rsid w:val="004C3E54"/>
    <w:rsid w:val="004C4699"/>
    <w:rsid w:val="004C50EF"/>
    <w:rsid w:val="004C6D4C"/>
    <w:rsid w:val="004C7354"/>
    <w:rsid w:val="004C7378"/>
    <w:rsid w:val="004D02F9"/>
    <w:rsid w:val="004D0346"/>
    <w:rsid w:val="004D048F"/>
    <w:rsid w:val="004D0AC1"/>
    <w:rsid w:val="004D10BF"/>
    <w:rsid w:val="004D16BD"/>
    <w:rsid w:val="004D177F"/>
    <w:rsid w:val="004D1A6F"/>
    <w:rsid w:val="004D1C60"/>
    <w:rsid w:val="004D1D3E"/>
    <w:rsid w:val="004D1F58"/>
    <w:rsid w:val="004D24A2"/>
    <w:rsid w:val="004D2649"/>
    <w:rsid w:val="004D2837"/>
    <w:rsid w:val="004D2D79"/>
    <w:rsid w:val="004D317B"/>
    <w:rsid w:val="004D3B2A"/>
    <w:rsid w:val="004D4925"/>
    <w:rsid w:val="004D5171"/>
    <w:rsid w:val="004D53CD"/>
    <w:rsid w:val="004D54E1"/>
    <w:rsid w:val="004D554B"/>
    <w:rsid w:val="004D58F3"/>
    <w:rsid w:val="004D5ECE"/>
    <w:rsid w:val="004D5F34"/>
    <w:rsid w:val="004D6186"/>
    <w:rsid w:val="004D620E"/>
    <w:rsid w:val="004D708A"/>
    <w:rsid w:val="004D7491"/>
    <w:rsid w:val="004E062C"/>
    <w:rsid w:val="004E08E2"/>
    <w:rsid w:val="004E0A1C"/>
    <w:rsid w:val="004E0C10"/>
    <w:rsid w:val="004E0CA0"/>
    <w:rsid w:val="004E0D9F"/>
    <w:rsid w:val="004E1B67"/>
    <w:rsid w:val="004E1BA4"/>
    <w:rsid w:val="004E1FA2"/>
    <w:rsid w:val="004E20C7"/>
    <w:rsid w:val="004E22D5"/>
    <w:rsid w:val="004E306F"/>
    <w:rsid w:val="004E383B"/>
    <w:rsid w:val="004E38C4"/>
    <w:rsid w:val="004E3F09"/>
    <w:rsid w:val="004E44E5"/>
    <w:rsid w:val="004E4C32"/>
    <w:rsid w:val="004E4CC0"/>
    <w:rsid w:val="004E4E99"/>
    <w:rsid w:val="004E4FFA"/>
    <w:rsid w:val="004E6286"/>
    <w:rsid w:val="004E6E4D"/>
    <w:rsid w:val="004E72A5"/>
    <w:rsid w:val="004E7654"/>
    <w:rsid w:val="004E7B75"/>
    <w:rsid w:val="004F018A"/>
    <w:rsid w:val="004F05F3"/>
    <w:rsid w:val="004F0DAA"/>
    <w:rsid w:val="004F13E2"/>
    <w:rsid w:val="004F1F8B"/>
    <w:rsid w:val="004F309E"/>
    <w:rsid w:val="004F410A"/>
    <w:rsid w:val="004F4363"/>
    <w:rsid w:val="004F4588"/>
    <w:rsid w:val="004F477F"/>
    <w:rsid w:val="004F4789"/>
    <w:rsid w:val="004F489A"/>
    <w:rsid w:val="004F4D2E"/>
    <w:rsid w:val="004F6526"/>
    <w:rsid w:val="004F68E2"/>
    <w:rsid w:val="004F6D74"/>
    <w:rsid w:val="004F719C"/>
    <w:rsid w:val="004F7515"/>
    <w:rsid w:val="004F7A87"/>
    <w:rsid w:val="0050015E"/>
    <w:rsid w:val="0050051E"/>
    <w:rsid w:val="00500D29"/>
    <w:rsid w:val="0050103C"/>
    <w:rsid w:val="005015E8"/>
    <w:rsid w:val="00501CB1"/>
    <w:rsid w:val="00502391"/>
    <w:rsid w:val="0050270F"/>
    <w:rsid w:val="005028E3"/>
    <w:rsid w:val="00502A26"/>
    <w:rsid w:val="00502A48"/>
    <w:rsid w:val="00502BB0"/>
    <w:rsid w:val="00502F20"/>
    <w:rsid w:val="0050328A"/>
    <w:rsid w:val="005033D3"/>
    <w:rsid w:val="0050364D"/>
    <w:rsid w:val="00503BD9"/>
    <w:rsid w:val="00503C91"/>
    <w:rsid w:val="00503EE4"/>
    <w:rsid w:val="00504243"/>
    <w:rsid w:val="00504F8F"/>
    <w:rsid w:val="00504FF9"/>
    <w:rsid w:val="00505460"/>
    <w:rsid w:val="00505B8A"/>
    <w:rsid w:val="005068F4"/>
    <w:rsid w:val="00506D6B"/>
    <w:rsid w:val="00507401"/>
    <w:rsid w:val="0050745E"/>
    <w:rsid w:val="005074AE"/>
    <w:rsid w:val="00510282"/>
    <w:rsid w:val="00510528"/>
    <w:rsid w:val="00510777"/>
    <w:rsid w:val="005108DB"/>
    <w:rsid w:val="00510BBE"/>
    <w:rsid w:val="005110C7"/>
    <w:rsid w:val="0051166E"/>
    <w:rsid w:val="0051229E"/>
    <w:rsid w:val="00512399"/>
    <w:rsid w:val="00512754"/>
    <w:rsid w:val="00512AE4"/>
    <w:rsid w:val="00512F1D"/>
    <w:rsid w:val="00513205"/>
    <w:rsid w:val="0051321E"/>
    <w:rsid w:val="00513447"/>
    <w:rsid w:val="005135E9"/>
    <w:rsid w:val="00513E82"/>
    <w:rsid w:val="0051426C"/>
    <w:rsid w:val="00514D45"/>
    <w:rsid w:val="005154E0"/>
    <w:rsid w:val="005155A4"/>
    <w:rsid w:val="005159E7"/>
    <w:rsid w:val="00515F1F"/>
    <w:rsid w:val="00516559"/>
    <w:rsid w:val="00516697"/>
    <w:rsid w:val="00516B9E"/>
    <w:rsid w:val="00516EBA"/>
    <w:rsid w:val="005170A3"/>
    <w:rsid w:val="005170FA"/>
    <w:rsid w:val="00517D56"/>
    <w:rsid w:val="00517D62"/>
    <w:rsid w:val="00517DEC"/>
    <w:rsid w:val="00517F78"/>
    <w:rsid w:val="00520255"/>
    <w:rsid w:val="00520315"/>
    <w:rsid w:val="0052050B"/>
    <w:rsid w:val="005210E5"/>
    <w:rsid w:val="0052136D"/>
    <w:rsid w:val="00521391"/>
    <w:rsid w:val="00521495"/>
    <w:rsid w:val="005222CA"/>
    <w:rsid w:val="005223D2"/>
    <w:rsid w:val="0052307D"/>
    <w:rsid w:val="005235F9"/>
    <w:rsid w:val="005237E8"/>
    <w:rsid w:val="0052387D"/>
    <w:rsid w:val="00523EB6"/>
    <w:rsid w:val="005244A0"/>
    <w:rsid w:val="005251A1"/>
    <w:rsid w:val="00525647"/>
    <w:rsid w:val="00525849"/>
    <w:rsid w:val="00525AD7"/>
    <w:rsid w:val="0052620D"/>
    <w:rsid w:val="00526D05"/>
    <w:rsid w:val="005270F2"/>
    <w:rsid w:val="00527215"/>
    <w:rsid w:val="00527A0C"/>
    <w:rsid w:val="00527D02"/>
    <w:rsid w:val="00527EC5"/>
    <w:rsid w:val="00530820"/>
    <w:rsid w:val="00530965"/>
    <w:rsid w:val="00530BD7"/>
    <w:rsid w:val="00530E5A"/>
    <w:rsid w:val="0053111A"/>
    <w:rsid w:val="0053143A"/>
    <w:rsid w:val="00531B64"/>
    <w:rsid w:val="005323CA"/>
    <w:rsid w:val="005323E4"/>
    <w:rsid w:val="00532674"/>
    <w:rsid w:val="005326A5"/>
    <w:rsid w:val="0053278D"/>
    <w:rsid w:val="005328C1"/>
    <w:rsid w:val="0053322C"/>
    <w:rsid w:val="00533413"/>
    <w:rsid w:val="0053399E"/>
    <w:rsid w:val="00533C35"/>
    <w:rsid w:val="005344BB"/>
    <w:rsid w:val="0053463A"/>
    <w:rsid w:val="005359A5"/>
    <w:rsid w:val="00535A77"/>
    <w:rsid w:val="00535C17"/>
    <w:rsid w:val="00535C84"/>
    <w:rsid w:val="00535DA1"/>
    <w:rsid w:val="00535DCB"/>
    <w:rsid w:val="005361F9"/>
    <w:rsid w:val="00536935"/>
    <w:rsid w:val="00537265"/>
    <w:rsid w:val="005376A0"/>
    <w:rsid w:val="00540486"/>
    <w:rsid w:val="005408B2"/>
    <w:rsid w:val="005408FA"/>
    <w:rsid w:val="0054094C"/>
    <w:rsid w:val="00541806"/>
    <w:rsid w:val="00541DC4"/>
    <w:rsid w:val="00541EF1"/>
    <w:rsid w:val="0054264F"/>
    <w:rsid w:val="00542AC5"/>
    <w:rsid w:val="005430B5"/>
    <w:rsid w:val="005435F7"/>
    <w:rsid w:val="00543D2E"/>
    <w:rsid w:val="005440CB"/>
    <w:rsid w:val="00544580"/>
    <w:rsid w:val="0054535E"/>
    <w:rsid w:val="00545570"/>
    <w:rsid w:val="00545708"/>
    <w:rsid w:val="00545806"/>
    <w:rsid w:val="00545DE1"/>
    <w:rsid w:val="0054624C"/>
    <w:rsid w:val="00546EB1"/>
    <w:rsid w:val="00547131"/>
    <w:rsid w:val="005474AB"/>
    <w:rsid w:val="0054775F"/>
    <w:rsid w:val="00547C0D"/>
    <w:rsid w:val="00547E34"/>
    <w:rsid w:val="00550610"/>
    <w:rsid w:val="0055079D"/>
    <w:rsid w:val="005508FC"/>
    <w:rsid w:val="00550F05"/>
    <w:rsid w:val="00551078"/>
    <w:rsid w:val="00551154"/>
    <w:rsid w:val="005516D4"/>
    <w:rsid w:val="0055192C"/>
    <w:rsid w:val="00551C2C"/>
    <w:rsid w:val="0055227F"/>
    <w:rsid w:val="0055284E"/>
    <w:rsid w:val="005528EE"/>
    <w:rsid w:val="00552A82"/>
    <w:rsid w:val="00552ABB"/>
    <w:rsid w:val="00552E52"/>
    <w:rsid w:val="00552EA7"/>
    <w:rsid w:val="00553220"/>
    <w:rsid w:val="005534F1"/>
    <w:rsid w:val="00553ACD"/>
    <w:rsid w:val="00554015"/>
    <w:rsid w:val="00554259"/>
    <w:rsid w:val="0055431C"/>
    <w:rsid w:val="005545A1"/>
    <w:rsid w:val="00554944"/>
    <w:rsid w:val="005555EE"/>
    <w:rsid w:val="005557AA"/>
    <w:rsid w:val="0055582A"/>
    <w:rsid w:val="00555FED"/>
    <w:rsid w:val="00556FB9"/>
    <w:rsid w:val="005571AC"/>
    <w:rsid w:val="00557499"/>
    <w:rsid w:val="0055756C"/>
    <w:rsid w:val="005608ED"/>
    <w:rsid w:val="00560BAF"/>
    <w:rsid w:val="00560C7A"/>
    <w:rsid w:val="005612AE"/>
    <w:rsid w:val="00561CCF"/>
    <w:rsid w:val="00561EF5"/>
    <w:rsid w:val="005626CB"/>
    <w:rsid w:val="005629AE"/>
    <w:rsid w:val="00562DF2"/>
    <w:rsid w:val="0056391B"/>
    <w:rsid w:val="00563C78"/>
    <w:rsid w:val="005645B9"/>
    <w:rsid w:val="005647C0"/>
    <w:rsid w:val="005647D3"/>
    <w:rsid w:val="00564858"/>
    <w:rsid w:val="005651E1"/>
    <w:rsid w:val="005658F8"/>
    <w:rsid w:val="00565B70"/>
    <w:rsid w:val="005667AB"/>
    <w:rsid w:val="00566D9C"/>
    <w:rsid w:val="00567A63"/>
    <w:rsid w:val="005708B6"/>
    <w:rsid w:val="005710E1"/>
    <w:rsid w:val="0057117A"/>
    <w:rsid w:val="005712F8"/>
    <w:rsid w:val="005714D6"/>
    <w:rsid w:val="005718D4"/>
    <w:rsid w:val="00571B84"/>
    <w:rsid w:val="005721A1"/>
    <w:rsid w:val="0057234B"/>
    <w:rsid w:val="00572754"/>
    <w:rsid w:val="0057288A"/>
    <w:rsid w:val="00572B04"/>
    <w:rsid w:val="005733C1"/>
    <w:rsid w:val="0057411F"/>
    <w:rsid w:val="005747CB"/>
    <w:rsid w:val="00574B72"/>
    <w:rsid w:val="00574DE2"/>
    <w:rsid w:val="0057511F"/>
    <w:rsid w:val="005751B0"/>
    <w:rsid w:val="00575A4C"/>
    <w:rsid w:val="0057615A"/>
    <w:rsid w:val="00576389"/>
    <w:rsid w:val="0057704B"/>
    <w:rsid w:val="0057719A"/>
    <w:rsid w:val="005772CC"/>
    <w:rsid w:val="0057752C"/>
    <w:rsid w:val="005778FC"/>
    <w:rsid w:val="00580229"/>
    <w:rsid w:val="0058022F"/>
    <w:rsid w:val="00580DE2"/>
    <w:rsid w:val="00580EF6"/>
    <w:rsid w:val="00581039"/>
    <w:rsid w:val="005821A8"/>
    <w:rsid w:val="00583338"/>
    <w:rsid w:val="00583388"/>
    <w:rsid w:val="005839E4"/>
    <w:rsid w:val="00583C19"/>
    <w:rsid w:val="0058595D"/>
    <w:rsid w:val="005868D4"/>
    <w:rsid w:val="005869CB"/>
    <w:rsid w:val="00586A44"/>
    <w:rsid w:val="00587332"/>
    <w:rsid w:val="005877F4"/>
    <w:rsid w:val="00587B94"/>
    <w:rsid w:val="00587D81"/>
    <w:rsid w:val="005909AA"/>
    <w:rsid w:val="00590D14"/>
    <w:rsid w:val="00590F1E"/>
    <w:rsid w:val="00591FFE"/>
    <w:rsid w:val="00592328"/>
    <w:rsid w:val="005923F2"/>
    <w:rsid w:val="00592771"/>
    <w:rsid w:val="00592DBC"/>
    <w:rsid w:val="00592E3F"/>
    <w:rsid w:val="00593A7C"/>
    <w:rsid w:val="00594133"/>
    <w:rsid w:val="0059442D"/>
    <w:rsid w:val="00594A67"/>
    <w:rsid w:val="00594E07"/>
    <w:rsid w:val="005952A8"/>
    <w:rsid w:val="00595779"/>
    <w:rsid w:val="00595D45"/>
    <w:rsid w:val="005962FD"/>
    <w:rsid w:val="00596541"/>
    <w:rsid w:val="005966BC"/>
    <w:rsid w:val="00596793"/>
    <w:rsid w:val="00596A91"/>
    <w:rsid w:val="00596AEF"/>
    <w:rsid w:val="00596D7B"/>
    <w:rsid w:val="00597046"/>
    <w:rsid w:val="00597214"/>
    <w:rsid w:val="00597B0F"/>
    <w:rsid w:val="00597B5E"/>
    <w:rsid w:val="00597B6D"/>
    <w:rsid w:val="005A000A"/>
    <w:rsid w:val="005A01DA"/>
    <w:rsid w:val="005A04E2"/>
    <w:rsid w:val="005A050A"/>
    <w:rsid w:val="005A1AA0"/>
    <w:rsid w:val="005A1AF6"/>
    <w:rsid w:val="005A1C13"/>
    <w:rsid w:val="005A2088"/>
    <w:rsid w:val="005A2132"/>
    <w:rsid w:val="005A2323"/>
    <w:rsid w:val="005A2636"/>
    <w:rsid w:val="005A268E"/>
    <w:rsid w:val="005A3690"/>
    <w:rsid w:val="005A370E"/>
    <w:rsid w:val="005A48B4"/>
    <w:rsid w:val="005A4C26"/>
    <w:rsid w:val="005A4D6A"/>
    <w:rsid w:val="005A53D6"/>
    <w:rsid w:val="005A53D8"/>
    <w:rsid w:val="005A5A42"/>
    <w:rsid w:val="005A5D89"/>
    <w:rsid w:val="005A622C"/>
    <w:rsid w:val="005A6455"/>
    <w:rsid w:val="005A6E10"/>
    <w:rsid w:val="005A6FD7"/>
    <w:rsid w:val="005A72F8"/>
    <w:rsid w:val="005A750D"/>
    <w:rsid w:val="005B0144"/>
    <w:rsid w:val="005B082D"/>
    <w:rsid w:val="005B0906"/>
    <w:rsid w:val="005B09A1"/>
    <w:rsid w:val="005B10E9"/>
    <w:rsid w:val="005B166C"/>
    <w:rsid w:val="005B1B04"/>
    <w:rsid w:val="005B2598"/>
    <w:rsid w:val="005B301E"/>
    <w:rsid w:val="005B3178"/>
    <w:rsid w:val="005B3C0E"/>
    <w:rsid w:val="005B3CD3"/>
    <w:rsid w:val="005B48B6"/>
    <w:rsid w:val="005B4A3C"/>
    <w:rsid w:val="005B5385"/>
    <w:rsid w:val="005B5F20"/>
    <w:rsid w:val="005B63C0"/>
    <w:rsid w:val="005B6B5E"/>
    <w:rsid w:val="005B72ED"/>
    <w:rsid w:val="005B78BF"/>
    <w:rsid w:val="005C03A7"/>
    <w:rsid w:val="005C09CE"/>
    <w:rsid w:val="005C0CF9"/>
    <w:rsid w:val="005C0EAF"/>
    <w:rsid w:val="005C1480"/>
    <w:rsid w:val="005C28EF"/>
    <w:rsid w:val="005C2FF8"/>
    <w:rsid w:val="005C30EA"/>
    <w:rsid w:val="005C346A"/>
    <w:rsid w:val="005C3825"/>
    <w:rsid w:val="005C49E8"/>
    <w:rsid w:val="005C51F4"/>
    <w:rsid w:val="005C5460"/>
    <w:rsid w:val="005C54E0"/>
    <w:rsid w:val="005C5C00"/>
    <w:rsid w:val="005C5FA3"/>
    <w:rsid w:val="005C6016"/>
    <w:rsid w:val="005C6357"/>
    <w:rsid w:val="005C63BA"/>
    <w:rsid w:val="005C64F8"/>
    <w:rsid w:val="005C66D8"/>
    <w:rsid w:val="005C6F9A"/>
    <w:rsid w:val="005C72CC"/>
    <w:rsid w:val="005C7505"/>
    <w:rsid w:val="005C7B28"/>
    <w:rsid w:val="005C7DE7"/>
    <w:rsid w:val="005D00DA"/>
    <w:rsid w:val="005D018E"/>
    <w:rsid w:val="005D01C1"/>
    <w:rsid w:val="005D021F"/>
    <w:rsid w:val="005D03DC"/>
    <w:rsid w:val="005D065C"/>
    <w:rsid w:val="005D0D10"/>
    <w:rsid w:val="005D27C0"/>
    <w:rsid w:val="005D2D38"/>
    <w:rsid w:val="005D2F69"/>
    <w:rsid w:val="005D3323"/>
    <w:rsid w:val="005D3360"/>
    <w:rsid w:val="005D39EB"/>
    <w:rsid w:val="005D4240"/>
    <w:rsid w:val="005D4638"/>
    <w:rsid w:val="005D4B37"/>
    <w:rsid w:val="005D5420"/>
    <w:rsid w:val="005D5700"/>
    <w:rsid w:val="005D5A5A"/>
    <w:rsid w:val="005D6077"/>
    <w:rsid w:val="005D69D2"/>
    <w:rsid w:val="005D6BEA"/>
    <w:rsid w:val="005D7658"/>
    <w:rsid w:val="005D7844"/>
    <w:rsid w:val="005E0384"/>
    <w:rsid w:val="005E07D3"/>
    <w:rsid w:val="005E0EA3"/>
    <w:rsid w:val="005E1084"/>
    <w:rsid w:val="005E1411"/>
    <w:rsid w:val="005E150B"/>
    <w:rsid w:val="005E18BC"/>
    <w:rsid w:val="005E1CCB"/>
    <w:rsid w:val="005E201A"/>
    <w:rsid w:val="005E2342"/>
    <w:rsid w:val="005E2605"/>
    <w:rsid w:val="005E2B1A"/>
    <w:rsid w:val="005E2B3B"/>
    <w:rsid w:val="005E41B0"/>
    <w:rsid w:val="005E4328"/>
    <w:rsid w:val="005E4A4E"/>
    <w:rsid w:val="005E4D76"/>
    <w:rsid w:val="005E50D3"/>
    <w:rsid w:val="005E603B"/>
    <w:rsid w:val="005E66D1"/>
    <w:rsid w:val="005E6EC1"/>
    <w:rsid w:val="005E783F"/>
    <w:rsid w:val="005E7AC1"/>
    <w:rsid w:val="005E7DC2"/>
    <w:rsid w:val="005E7ED6"/>
    <w:rsid w:val="005F0A8B"/>
    <w:rsid w:val="005F1A26"/>
    <w:rsid w:val="005F1BC6"/>
    <w:rsid w:val="005F259A"/>
    <w:rsid w:val="005F2ADA"/>
    <w:rsid w:val="005F2C2F"/>
    <w:rsid w:val="005F2D3D"/>
    <w:rsid w:val="005F30F4"/>
    <w:rsid w:val="005F33E8"/>
    <w:rsid w:val="005F3600"/>
    <w:rsid w:val="005F36C4"/>
    <w:rsid w:val="005F3D62"/>
    <w:rsid w:val="005F46C2"/>
    <w:rsid w:val="005F4D1D"/>
    <w:rsid w:val="005F52C8"/>
    <w:rsid w:val="005F5AEE"/>
    <w:rsid w:val="005F6389"/>
    <w:rsid w:val="005F6420"/>
    <w:rsid w:val="005F6513"/>
    <w:rsid w:val="005F71D4"/>
    <w:rsid w:val="005F7797"/>
    <w:rsid w:val="005F7DDE"/>
    <w:rsid w:val="006004B2"/>
    <w:rsid w:val="00600C75"/>
    <w:rsid w:val="00600E5A"/>
    <w:rsid w:val="0060109B"/>
    <w:rsid w:val="00601541"/>
    <w:rsid w:val="006028D6"/>
    <w:rsid w:val="00602D3C"/>
    <w:rsid w:val="00602ED0"/>
    <w:rsid w:val="00603D95"/>
    <w:rsid w:val="00604D06"/>
    <w:rsid w:val="006050A0"/>
    <w:rsid w:val="00605E90"/>
    <w:rsid w:val="006061B8"/>
    <w:rsid w:val="006062C8"/>
    <w:rsid w:val="00606321"/>
    <w:rsid w:val="00606DE8"/>
    <w:rsid w:val="00606FAF"/>
    <w:rsid w:val="0060737D"/>
    <w:rsid w:val="006076E9"/>
    <w:rsid w:val="006078B6"/>
    <w:rsid w:val="006078C4"/>
    <w:rsid w:val="00607C78"/>
    <w:rsid w:val="00610057"/>
    <w:rsid w:val="00610C88"/>
    <w:rsid w:val="0061102D"/>
    <w:rsid w:val="00611B28"/>
    <w:rsid w:val="00611B62"/>
    <w:rsid w:val="0061212A"/>
    <w:rsid w:val="006121C3"/>
    <w:rsid w:val="00612967"/>
    <w:rsid w:val="00612AA2"/>
    <w:rsid w:val="00612C4C"/>
    <w:rsid w:val="0061360B"/>
    <w:rsid w:val="00613ED7"/>
    <w:rsid w:val="00614803"/>
    <w:rsid w:val="00614C06"/>
    <w:rsid w:val="006152D8"/>
    <w:rsid w:val="006153C3"/>
    <w:rsid w:val="006155A6"/>
    <w:rsid w:val="00615958"/>
    <w:rsid w:val="0061696E"/>
    <w:rsid w:val="006178D3"/>
    <w:rsid w:val="0062086E"/>
    <w:rsid w:val="00620FFF"/>
    <w:rsid w:val="00621540"/>
    <w:rsid w:val="00622A40"/>
    <w:rsid w:val="00622E2E"/>
    <w:rsid w:val="00623225"/>
    <w:rsid w:val="006245C1"/>
    <w:rsid w:val="0062478A"/>
    <w:rsid w:val="0062484D"/>
    <w:rsid w:val="00624FAA"/>
    <w:rsid w:val="00625650"/>
    <w:rsid w:val="00626B19"/>
    <w:rsid w:val="00626B60"/>
    <w:rsid w:val="00626DAA"/>
    <w:rsid w:val="006270B9"/>
    <w:rsid w:val="00627608"/>
    <w:rsid w:val="0062768C"/>
    <w:rsid w:val="00627D19"/>
    <w:rsid w:val="00627D33"/>
    <w:rsid w:val="00630AD6"/>
    <w:rsid w:val="00630CF6"/>
    <w:rsid w:val="00630FD3"/>
    <w:rsid w:val="006317B2"/>
    <w:rsid w:val="006317C5"/>
    <w:rsid w:val="00631A39"/>
    <w:rsid w:val="00631D99"/>
    <w:rsid w:val="00632BF2"/>
    <w:rsid w:val="006332AB"/>
    <w:rsid w:val="00633396"/>
    <w:rsid w:val="00633C93"/>
    <w:rsid w:val="00633DB2"/>
    <w:rsid w:val="006340B3"/>
    <w:rsid w:val="0063466B"/>
    <w:rsid w:val="0063469E"/>
    <w:rsid w:val="006349A1"/>
    <w:rsid w:val="00634E33"/>
    <w:rsid w:val="00635728"/>
    <w:rsid w:val="00636154"/>
    <w:rsid w:val="00636348"/>
    <w:rsid w:val="00636701"/>
    <w:rsid w:val="006374C5"/>
    <w:rsid w:val="006377B7"/>
    <w:rsid w:val="00637DD7"/>
    <w:rsid w:val="00640154"/>
    <w:rsid w:val="00640161"/>
    <w:rsid w:val="006401C9"/>
    <w:rsid w:val="006402F7"/>
    <w:rsid w:val="00640542"/>
    <w:rsid w:val="00641032"/>
    <w:rsid w:val="006414AC"/>
    <w:rsid w:val="006417F2"/>
    <w:rsid w:val="00641E49"/>
    <w:rsid w:val="006421DE"/>
    <w:rsid w:val="0064229E"/>
    <w:rsid w:val="0064241B"/>
    <w:rsid w:val="006424D8"/>
    <w:rsid w:val="006426CC"/>
    <w:rsid w:val="00643092"/>
    <w:rsid w:val="00643489"/>
    <w:rsid w:val="0064390D"/>
    <w:rsid w:val="00644508"/>
    <w:rsid w:val="00644565"/>
    <w:rsid w:val="00644685"/>
    <w:rsid w:val="00644AA5"/>
    <w:rsid w:val="0064512B"/>
    <w:rsid w:val="006452B0"/>
    <w:rsid w:val="00645E0C"/>
    <w:rsid w:val="00646052"/>
    <w:rsid w:val="006465C4"/>
    <w:rsid w:val="00646670"/>
    <w:rsid w:val="00646892"/>
    <w:rsid w:val="00646BBE"/>
    <w:rsid w:val="00646D8A"/>
    <w:rsid w:val="00646F2B"/>
    <w:rsid w:val="00647347"/>
    <w:rsid w:val="00647D4B"/>
    <w:rsid w:val="00647F87"/>
    <w:rsid w:val="006504F8"/>
    <w:rsid w:val="0065080B"/>
    <w:rsid w:val="006509AA"/>
    <w:rsid w:val="00651950"/>
    <w:rsid w:val="006520C3"/>
    <w:rsid w:val="0065251E"/>
    <w:rsid w:val="00652BBD"/>
    <w:rsid w:val="00652E83"/>
    <w:rsid w:val="00653289"/>
    <w:rsid w:val="006539BA"/>
    <w:rsid w:val="00653F38"/>
    <w:rsid w:val="0065441D"/>
    <w:rsid w:val="00654CEB"/>
    <w:rsid w:val="00654ECA"/>
    <w:rsid w:val="00655540"/>
    <w:rsid w:val="00655A05"/>
    <w:rsid w:val="00655FED"/>
    <w:rsid w:val="00656DCB"/>
    <w:rsid w:val="00656E9D"/>
    <w:rsid w:val="006570E5"/>
    <w:rsid w:val="00657A10"/>
    <w:rsid w:val="006606D4"/>
    <w:rsid w:val="0066111D"/>
    <w:rsid w:val="00661CCC"/>
    <w:rsid w:val="00661DC0"/>
    <w:rsid w:val="006629FA"/>
    <w:rsid w:val="0066303B"/>
    <w:rsid w:val="00663451"/>
    <w:rsid w:val="006635D2"/>
    <w:rsid w:val="006639C4"/>
    <w:rsid w:val="00664403"/>
    <w:rsid w:val="00664768"/>
    <w:rsid w:val="006650F3"/>
    <w:rsid w:val="006656FF"/>
    <w:rsid w:val="00665809"/>
    <w:rsid w:val="00665816"/>
    <w:rsid w:val="00665CDD"/>
    <w:rsid w:val="006661E1"/>
    <w:rsid w:val="0066624E"/>
    <w:rsid w:val="006668CE"/>
    <w:rsid w:val="006670C3"/>
    <w:rsid w:val="00667712"/>
    <w:rsid w:val="0066797F"/>
    <w:rsid w:val="00667CD6"/>
    <w:rsid w:val="006700B0"/>
    <w:rsid w:val="0067038D"/>
    <w:rsid w:val="0067084F"/>
    <w:rsid w:val="006714A9"/>
    <w:rsid w:val="00672444"/>
    <w:rsid w:val="00672695"/>
    <w:rsid w:val="006729FF"/>
    <w:rsid w:val="006730FC"/>
    <w:rsid w:val="00673387"/>
    <w:rsid w:val="0067394C"/>
    <w:rsid w:val="00673ADE"/>
    <w:rsid w:val="00673F03"/>
    <w:rsid w:val="00674D00"/>
    <w:rsid w:val="00674DC9"/>
    <w:rsid w:val="006754C4"/>
    <w:rsid w:val="00675E80"/>
    <w:rsid w:val="00676286"/>
    <w:rsid w:val="006768F6"/>
    <w:rsid w:val="00676EFA"/>
    <w:rsid w:val="00676FAD"/>
    <w:rsid w:val="00677C16"/>
    <w:rsid w:val="00680A05"/>
    <w:rsid w:val="00680A20"/>
    <w:rsid w:val="0068104D"/>
    <w:rsid w:val="00681960"/>
    <w:rsid w:val="00681BD7"/>
    <w:rsid w:val="00681F2D"/>
    <w:rsid w:val="006823B6"/>
    <w:rsid w:val="0068299B"/>
    <w:rsid w:val="00682F30"/>
    <w:rsid w:val="00683375"/>
    <w:rsid w:val="006833BC"/>
    <w:rsid w:val="00683753"/>
    <w:rsid w:val="00683BF0"/>
    <w:rsid w:val="0068490C"/>
    <w:rsid w:val="006851C6"/>
    <w:rsid w:val="006852AA"/>
    <w:rsid w:val="0068582A"/>
    <w:rsid w:val="00685D50"/>
    <w:rsid w:val="00686029"/>
    <w:rsid w:val="00691078"/>
    <w:rsid w:val="006910AE"/>
    <w:rsid w:val="0069133F"/>
    <w:rsid w:val="0069162A"/>
    <w:rsid w:val="006919E7"/>
    <w:rsid w:val="006919F8"/>
    <w:rsid w:val="00691AA3"/>
    <w:rsid w:val="00692304"/>
    <w:rsid w:val="00692911"/>
    <w:rsid w:val="00693480"/>
    <w:rsid w:val="006935B0"/>
    <w:rsid w:val="006935B6"/>
    <w:rsid w:val="00693AD9"/>
    <w:rsid w:val="00693DE0"/>
    <w:rsid w:val="00694174"/>
    <w:rsid w:val="006948B4"/>
    <w:rsid w:val="00694FEA"/>
    <w:rsid w:val="00695989"/>
    <w:rsid w:val="00695D8A"/>
    <w:rsid w:val="00695F39"/>
    <w:rsid w:val="00696103"/>
    <w:rsid w:val="00696132"/>
    <w:rsid w:val="0069667E"/>
    <w:rsid w:val="00696850"/>
    <w:rsid w:val="006975A1"/>
    <w:rsid w:val="006975B6"/>
    <w:rsid w:val="006976D5"/>
    <w:rsid w:val="00697F0C"/>
    <w:rsid w:val="006A09E8"/>
    <w:rsid w:val="006A0D22"/>
    <w:rsid w:val="006A0F8B"/>
    <w:rsid w:val="006A1B21"/>
    <w:rsid w:val="006A1BD8"/>
    <w:rsid w:val="006A1FFF"/>
    <w:rsid w:val="006A202C"/>
    <w:rsid w:val="006A24AA"/>
    <w:rsid w:val="006A2803"/>
    <w:rsid w:val="006A2C17"/>
    <w:rsid w:val="006A3057"/>
    <w:rsid w:val="006A334B"/>
    <w:rsid w:val="006A4E85"/>
    <w:rsid w:val="006A5172"/>
    <w:rsid w:val="006A5E3D"/>
    <w:rsid w:val="006A63C6"/>
    <w:rsid w:val="006A6810"/>
    <w:rsid w:val="006A69BF"/>
    <w:rsid w:val="006A6B21"/>
    <w:rsid w:val="006A6D21"/>
    <w:rsid w:val="006A777E"/>
    <w:rsid w:val="006A79F6"/>
    <w:rsid w:val="006A7BC5"/>
    <w:rsid w:val="006A7E7F"/>
    <w:rsid w:val="006B0A31"/>
    <w:rsid w:val="006B0A7A"/>
    <w:rsid w:val="006B0E42"/>
    <w:rsid w:val="006B0F02"/>
    <w:rsid w:val="006B1572"/>
    <w:rsid w:val="006B1BB6"/>
    <w:rsid w:val="006B1C3D"/>
    <w:rsid w:val="006B2136"/>
    <w:rsid w:val="006B3140"/>
    <w:rsid w:val="006B326C"/>
    <w:rsid w:val="006B351A"/>
    <w:rsid w:val="006B36A7"/>
    <w:rsid w:val="006B36C8"/>
    <w:rsid w:val="006B3C81"/>
    <w:rsid w:val="006B4070"/>
    <w:rsid w:val="006B41E1"/>
    <w:rsid w:val="006B56CE"/>
    <w:rsid w:val="006B68EC"/>
    <w:rsid w:val="006B797A"/>
    <w:rsid w:val="006B7B7E"/>
    <w:rsid w:val="006B7CEC"/>
    <w:rsid w:val="006B7D51"/>
    <w:rsid w:val="006B7FED"/>
    <w:rsid w:val="006C02C9"/>
    <w:rsid w:val="006C02CA"/>
    <w:rsid w:val="006C072A"/>
    <w:rsid w:val="006C1518"/>
    <w:rsid w:val="006C1CA1"/>
    <w:rsid w:val="006C2A7C"/>
    <w:rsid w:val="006C343C"/>
    <w:rsid w:val="006C3DDC"/>
    <w:rsid w:val="006C3FA9"/>
    <w:rsid w:val="006C43B0"/>
    <w:rsid w:val="006C4D6F"/>
    <w:rsid w:val="006C536C"/>
    <w:rsid w:val="006C569C"/>
    <w:rsid w:val="006C5992"/>
    <w:rsid w:val="006C6726"/>
    <w:rsid w:val="006C6A63"/>
    <w:rsid w:val="006C6AA2"/>
    <w:rsid w:val="006C6D2B"/>
    <w:rsid w:val="006C6FD5"/>
    <w:rsid w:val="006D00F4"/>
    <w:rsid w:val="006D068D"/>
    <w:rsid w:val="006D07D7"/>
    <w:rsid w:val="006D0FB9"/>
    <w:rsid w:val="006D2646"/>
    <w:rsid w:val="006D28D6"/>
    <w:rsid w:val="006D33D1"/>
    <w:rsid w:val="006D3766"/>
    <w:rsid w:val="006D3D27"/>
    <w:rsid w:val="006D478C"/>
    <w:rsid w:val="006D47B7"/>
    <w:rsid w:val="006D5C64"/>
    <w:rsid w:val="006D63E8"/>
    <w:rsid w:val="006D6481"/>
    <w:rsid w:val="006D6FBB"/>
    <w:rsid w:val="006D7320"/>
    <w:rsid w:val="006D7BC9"/>
    <w:rsid w:val="006E0608"/>
    <w:rsid w:val="006E08B0"/>
    <w:rsid w:val="006E090E"/>
    <w:rsid w:val="006E1384"/>
    <w:rsid w:val="006E13AA"/>
    <w:rsid w:val="006E18C7"/>
    <w:rsid w:val="006E2226"/>
    <w:rsid w:val="006E2562"/>
    <w:rsid w:val="006E2850"/>
    <w:rsid w:val="006E2BC9"/>
    <w:rsid w:val="006E2D42"/>
    <w:rsid w:val="006E31C2"/>
    <w:rsid w:val="006E39F7"/>
    <w:rsid w:val="006E3D2D"/>
    <w:rsid w:val="006E4523"/>
    <w:rsid w:val="006E49AD"/>
    <w:rsid w:val="006E4FD9"/>
    <w:rsid w:val="006E5054"/>
    <w:rsid w:val="006E507F"/>
    <w:rsid w:val="006E5295"/>
    <w:rsid w:val="006E5D9D"/>
    <w:rsid w:val="006E6429"/>
    <w:rsid w:val="006E77B8"/>
    <w:rsid w:val="006E7818"/>
    <w:rsid w:val="006F0369"/>
    <w:rsid w:val="006F0468"/>
    <w:rsid w:val="006F0ECF"/>
    <w:rsid w:val="006F1536"/>
    <w:rsid w:val="006F159A"/>
    <w:rsid w:val="006F1608"/>
    <w:rsid w:val="006F2900"/>
    <w:rsid w:val="006F3FE3"/>
    <w:rsid w:val="006F4304"/>
    <w:rsid w:val="006F47E5"/>
    <w:rsid w:val="006F481A"/>
    <w:rsid w:val="006F5F3B"/>
    <w:rsid w:val="006F6215"/>
    <w:rsid w:val="006F64FE"/>
    <w:rsid w:val="006F6804"/>
    <w:rsid w:val="006F7761"/>
    <w:rsid w:val="006F7889"/>
    <w:rsid w:val="006F7F60"/>
    <w:rsid w:val="007004DD"/>
    <w:rsid w:val="00700E98"/>
    <w:rsid w:val="007010CB"/>
    <w:rsid w:val="007011DB"/>
    <w:rsid w:val="007014B8"/>
    <w:rsid w:val="0070168E"/>
    <w:rsid w:val="0070182E"/>
    <w:rsid w:val="007026A5"/>
    <w:rsid w:val="00702B95"/>
    <w:rsid w:val="00702BE5"/>
    <w:rsid w:val="00703578"/>
    <w:rsid w:val="0070364F"/>
    <w:rsid w:val="00703CFA"/>
    <w:rsid w:val="00704875"/>
    <w:rsid w:val="00704B8A"/>
    <w:rsid w:val="0070500B"/>
    <w:rsid w:val="00705201"/>
    <w:rsid w:val="0070566F"/>
    <w:rsid w:val="0070645E"/>
    <w:rsid w:val="00706D6B"/>
    <w:rsid w:val="007072BD"/>
    <w:rsid w:val="00707A51"/>
    <w:rsid w:val="00707E70"/>
    <w:rsid w:val="007108AB"/>
    <w:rsid w:val="0071097A"/>
    <w:rsid w:val="00710FFC"/>
    <w:rsid w:val="00711D8F"/>
    <w:rsid w:val="00713428"/>
    <w:rsid w:val="007135DF"/>
    <w:rsid w:val="007149BE"/>
    <w:rsid w:val="00714A6D"/>
    <w:rsid w:val="00714BA4"/>
    <w:rsid w:val="00714BFB"/>
    <w:rsid w:val="00714C57"/>
    <w:rsid w:val="0071519F"/>
    <w:rsid w:val="007161B7"/>
    <w:rsid w:val="0071715B"/>
    <w:rsid w:val="00717ACC"/>
    <w:rsid w:val="00717C19"/>
    <w:rsid w:val="00717E1B"/>
    <w:rsid w:val="00720038"/>
    <w:rsid w:val="00720974"/>
    <w:rsid w:val="007209E9"/>
    <w:rsid w:val="007210FB"/>
    <w:rsid w:val="007215A4"/>
    <w:rsid w:val="00721C0F"/>
    <w:rsid w:val="00722370"/>
    <w:rsid w:val="00722CFB"/>
    <w:rsid w:val="0072378D"/>
    <w:rsid w:val="00723A53"/>
    <w:rsid w:val="007240BE"/>
    <w:rsid w:val="00724334"/>
    <w:rsid w:val="0072525D"/>
    <w:rsid w:val="007258D5"/>
    <w:rsid w:val="007258EE"/>
    <w:rsid w:val="00725A87"/>
    <w:rsid w:val="00725B4A"/>
    <w:rsid w:val="007267CD"/>
    <w:rsid w:val="0072692B"/>
    <w:rsid w:val="00727921"/>
    <w:rsid w:val="00727A31"/>
    <w:rsid w:val="00730453"/>
    <w:rsid w:val="007305E5"/>
    <w:rsid w:val="007305EC"/>
    <w:rsid w:val="0073146D"/>
    <w:rsid w:val="007318F6"/>
    <w:rsid w:val="00731EF1"/>
    <w:rsid w:val="00732ACB"/>
    <w:rsid w:val="0073306E"/>
    <w:rsid w:val="007330AA"/>
    <w:rsid w:val="00733868"/>
    <w:rsid w:val="00733EA2"/>
    <w:rsid w:val="0073533D"/>
    <w:rsid w:val="007357E9"/>
    <w:rsid w:val="00735FB7"/>
    <w:rsid w:val="007365C3"/>
    <w:rsid w:val="00736CBA"/>
    <w:rsid w:val="00736E16"/>
    <w:rsid w:val="00737132"/>
    <w:rsid w:val="00740944"/>
    <w:rsid w:val="00740E6E"/>
    <w:rsid w:val="007424FC"/>
    <w:rsid w:val="00742C37"/>
    <w:rsid w:val="007434C7"/>
    <w:rsid w:val="007437DB"/>
    <w:rsid w:val="00744CB5"/>
    <w:rsid w:val="0074528D"/>
    <w:rsid w:val="007454A4"/>
    <w:rsid w:val="00745774"/>
    <w:rsid w:val="00745CEC"/>
    <w:rsid w:val="0074627D"/>
    <w:rsid w:val="007467DE"/>
    <w:rsid w:val="007469B0"/>
    <w:rsid w:val="00746D84"/>
    <w:rsid w:val="007471B5"/>
    <w:rsid w:val="0074736D"/>
    <w:rsid w:val="00747B60"/>
    <w:rsid w:val="00750065"/>
    <w:rsid w:val="007507A0"/>
    <w:rsid w:val="00751870"/>
    <w:rsid w:val="00751D41"/>
    <w:rsid w:val="007523C5"/>
    <w:rsid w:val="00753099"/>
    <w:rsid w:val="007530DA"/>
    <w:rsid w:val="00753506"/>
    <w:rsid w:val="00755763"/>
    <w:rsid w:val="00755C70"/>
    <w:rsid w:val="00756B26"/>
    <w:rsid w:val="007570F9"/>
    <w:rsid w:val="007575E5"/>
    <w:rsid w:val="007576AA"/>
    <w:rsid w:val="007576AB"/>
    <w:rsid w:val="00761653"/>
    <w:rsid w:val="00762096"/>
    <w:rsid w:val="00762456"/>
    <w:rsid w:val="007624E9"/>
    <w:rsid w:val="00762819"/>
    <w:rsid w:val="00762BC8"/>
    <w:rsid w:val="00762F69"/>
    <w:rsid w:val="00763D28"/>
    <w:rsid w:val="00763F9B"/>
    <w:rsid w:val="0076438E"/>
    <w:rsid w:val="00764EC8"/>
    <w:rsid w:val="007653E8"/>
    <w:rsid w:val="007657C0"/>
    <w:rsid w:val="0076618F"/>
    <w:rsid w:val="0076678A"/>
    <w:rsid w:val="00766885"/>
    <w:rsid w:val="00767BB1"/>
    <w:rsid w:val="00767E88"/>
    <w:rsid w:val="007715EC"/>
    <w:rsid w:val="00771DA1"/>
    <w:rsid w:val="00771EDC"/>
    <w:rsid w:val="00772088"/>
    <w:rsid w:val="0077231A"/>
    <w:rsid w:val="0077248B"/>
    <w:rsid w:val="00772918"/>
    <w:rsid w:val="00772DFF"/>
    <w:rsid w:val="00772E50"/>
    <w:rsid w:val="00772F9F"/>
    <w:rsid w:val="007736D3"/>
    <w:rsid w:val="00773B56"/>
    <w:rsid w:val="007744E9"/>
    <w:rsid w:val="00774A5A"/>
    <w:rsid w:val="00774FB2"/>
    <w:rsid w:val="007752D3"/>
    <w:rsid w:val="00775A76"/>
    <w:rsid w:val="00775BC5"/>
    <w:rsid w:val="00775BF4"/>
    <w:rsid w:val="00776565"/>
    <w:rsid w:val="007765E6"/>
    <w:rsid w:val="007800BC"/>
    <w:rsid w:val="0078064C"/>
    <w:rsid w:val="007807E8"/>
    <w:rsid w:val="00780FF5"/>
    <w:rsid w:val="00782376"/>
    <w:rsid w:val="007826E2"/>
    <w:rsid w:val="007827FE"/>
    <w:rsid w:val="007831B4"/>
    <w:rsid w:val="007831E7"/>
    <w:rsid w:val="007835CD"/>
    <w:rsid w:val="00783795"/>
    <w:rsid w:val="00783B81"/>
    <w:rsid w:val="00783B94"/>
    <w:rsid w:val="00784799"/>
    <w:rsid w:val="007848E4"/>
    <w:rsid w:val="00784B89"/>
    <w:rsid w:val="00784D05"/>
    <w:rsid w:val="00785364"/>
    <w:rsid w:val="0078555A"/>
    <w:rsid w:val="0078587D"/>
    <w:rsid w:val="00786076"/>
    <w:rsid w:val="007862EF"/>
    <w:rsid w:val="00786526"/>
    <w:rsid w:val="00787618"/>
    <w:rsid w:val="00787952"/>
    <w:rsid w:val="007900B1"/>
    <w:rsid w:val="007903FB"/>
    <w:rsid w:val="00790885"/>
    <w:rsid w:val="00790912"/>
    <w:rsid w:val="007918E8"/>
    <w:rsid w:val="00791C43"/>
    <w:rsid w:val="00792180"/>
    <w:rsid w:val="0079223B"/>
    <w:rsid w:val="007923C5"/>
    <w:rsid w:val="0079253C"/>
    <w:rsid w:val="007927A2"/>
    <w:rsid w:val="00792CFE"/>
    <w:rsid w:val="007944F6"/>
    <w:rsid w:val="00795033"/>
    <w:rsid w:val="00795539"/>
    <w:rsid w:val="00795D67"/>
    <w:rsid w:val="00795F8C"/>
    <w:rsid w:val="00796BB4"/>
    <w:rsid w:val="00796D18"/>
    <w:rsid w:val="00796E38"/>
    <w:rsid w:val="007972D2"/>
    <w:rsid w:val="00797552"/>
    <w:rsid w:val="007979AF"/>
    <w:rsid w:val="00797DA5"/>
    <w:rsid w:val="00797EBD"/>
    <w:rsid w:val="007A0939"/>
    <w:rsid w:val="007A0D52"/>
    <w:rsid w:val="007A12D0"/>
    <w:rsid w:val="007A1F00"/>
    <w:rsid w:val="007A21D6"/>
    <w:rsid w:val="007A26B3"/>
    <w:rsid w:val="007A27A3"/>
    <w:rsid w:val="007A27D7"/>
    <w:rsid w:val="007A299E"/>
    <w:rsid w:val="007A2E3C"/>
    <w:rsid w:val="007A2F4A"/>
    <w:rsid w:val="007A334E"/>
    <w:rsid w:val="007A36F2"/>
    <w:rsid w:val="007A3FB8"/>
    <w:rsid w:val="007A598C"/>
    <w:rsid w:val="007A5DE0"/>
    <w:rsid w:val="007A5EEE"/>
    <w:rsid w:val="007A5F4D"/>
    <w:rsid w:val="007A6024"/>
    <w:rsid w:val="007A71DD"/>
    <w:rsid w:val="007A76A1"/>
    <w:rsid w:val="007A775B"/>
    <w:rsid w:val="007A79B8"/>
    <w:rsid w:val="007B214C"/>
    <w:rsid w:val="007B26AE"/>
    <w:rsid w:val="007B2C2B"/>
    <w:rsid w:val="007B3080"/>
    <w:rsid w:val="007B3661"/>
    <w:rsid w:val="007B3CA7"/>
    <w:rsid w:val="007B3EB3"/>
    <w:rsid w:val="007B479E"/>
    <w:rsid w:val="007B4935"/>
    <w:rsid w:val="007B4F80"/>
    <w:rsid w:val="007B53EC"/>
    <w:rsid w:val="007B5862"/>
    <w:rsid w:val="007B5EC4"/>
    <w:rsid w:val="007B64B1"/>
    <w:rsid w:val="007B6CED"/>
    <w:rsid w:val="007B7418"/>
    <w:rsid w:val="007B7896"/>
    <w:rsid w:val="007B7A68"/>
    <w:rsid w:val="007B7C5D"/>
    <w:rsid w:val="007B7CA5"/>
    <w:rsid w:val="007C06E7"/>
    <w:rsid w:val="007C0981"/>
    <w:rsid w:val="007C13FC"/>
    <w:rsid w:val="007C1AE2"/>
    <w:rsid w:val="007C1C01"/>
    <w:rsid w:val="007C3085"/>
    <w:rsid w:val="007C3EB4"/>
    <w:rsid w:val="007C45A3"/>
    <w:rsid w:val="007C45E0"/>
    <w:rsid w:val="007C4D8D"/>
    <w:rsid w:val="007C5220"/>
    <w:rsid w:val="007C529D"/>
    <w:rsid w:val="007C5344"/>
    <w:rsid w:val="007C5463"/>
    <w:rsid w:val="007C57F5"/>
    <w:rsid w:val="007C591D"/>
    <w:rsid w:val="007C5B83"/>
    <w:rsid w:val="007C614B"/>
    <w:rsid w:val="007C66B9"/>
    <w:rsid w:val="007C7A44"/>
    <w:rsid w:val="007C7D76"/>
    <w:rsid w:val="007C7EA1"/>
    <w:rsid w:val="007D01A2"/>
    <w:rsid w:val="007D05F9"/>
    <w:rsid w:val="007D10DC"/>
    <w:rsid w:val="007D1639"/>
    <w:rsid w:val="007D1700"/>
    <w:rsid w:val="007D1F80"/>
    <w:rsid w:val="007D24D2"/>
    <w:rsid w:val="007D2C08"/>
    <w:rsid w:val="007D31A2"/>
    <w:rsid w:val="007D3323"/>
    <w:rsid w:val="007D34E0"/>
    <w:rsid w:val="007D36A7"/>
    <w:rsid w:val="007D48CD"/>
    <w:rsid w:val="007D5246"/>
    <w:rsid w:val="007D530D"/>
    <w:rsid w:val="007D5AB6"/>
    <w:rsid w:val="007D5C0A"/>
    <w:rsid w:val="007D6093"/>
    <w:rsid w:val="007D60C2"/>
    <w:rsid w:val="007D6507"/>
    <w:rsid w:val="007D6616"/>
    <w:rsid w:val="007D668C"/>
    <w:rsid w:val="007D6D48"/>
    <w:rsid w:val="007D6FAA"/>
    <w:rsid w:val="007D7B27"/>
    <w:rsid w:val="007D7DE0"/>
    <w:rsid w:val="007E0719"/>
    <w:rsid w:val="007E0C7F"/>
    <w:rsid w:val="007E0C9D"/>
    <w:rsid w:val="007E0FC5"/>
    <w:rsid w:val="007E17E1"/>
    <w:rsid w:val="007E1BAD"/>
    <w:rsid w:val="007E258F"/>
    <w:rsid w:val="007E3718"/>
    <w:rsid w:val="007E3789"/>
    <w:rsid w:val="007E3C7F"/>
    <w:rsid w:val="007E427B"/>
    <w:rsid w:val="007E49CB"/>
    <w:rsid w:val="007E4B06"/>
    <w:rsid w:val="007E4F52"/>
    <w:rsid w:val="007E5665"/>
    <w:rsid w:val="007E60C1"/>
    <w:rsid w:val="007E6161"/>
    <w:rsid w:val="007E64C3"/>
    <w:rsid w:val="007E688C"/>
    <w:rsid w:val="007E6C12"/>
    <w:rsid w:val="007E6D5F"/>
    <w:rsid w:val="007E79C6"/>
    <w:rsid w:val="007E79E3"/>
    <w:rsid w:val="007E7A8A"/>
    <w:rsid w:val="007F0987"/>
    <w:rsid w:val="007F0B6C"/>
    <w:rsid w:val="007F12F0"/>
    <w:rsid w:val="007F13FA"/>
    <w:rsid w:val="007F1BE8"/>
    <w:rsid w:val="007F2B31"/>
    <w:rsid w:val="007F327C"/>
    <w:rsid w:val="007F3285"/>
    <w:rsid w:val="007F3291"/>
    <w:rsid w:val="007F3C55"/>
    <w:rsid w:val="007F416B"/>
    <w:rsid w:val="007F44FD"/>
    <w:rsid w:val="007F4707"/>
    <w:rsid w:val="007F4758"/>
    <w:rsid w:val="007F48E1"/>
    <w:rsid w:val="007F4A37"/>
    <w:rsid w:val="007F505D"/>
    <w:rsid w:val="007F5309"/>
    <w:rsid w:val="007F53CC"/>
    <w:rsid w:val="007F53EE"/>
    <w:rsid w:val="007F650B"/>
    <w:rsid w:val="007F653C"/>
    <w:rsid w:val="007F7625"/>
    <w:rsid w:val="007F7B1A"/>
    <w:rsid w:val="00800897"/>
    <w:rsid w:val="00800FBB"/>
    <w:rsid w:val="00801614"/>
    <w:rsid w:val="008017DF"/>
    <w:rsid w:val="008018E6"/>
    <w:rsid w:val="00801E6A"/>
    <w:rsid w:val="00802759"/>
    <w:rsid w:val="00802B4D"/>
    <w:rsid w:val="00802EB3"/>
    <w:rsid w:val="0080304F"/>
    <w:rsid w:val="00803E14"/>
    <w:rsid w:val="00803EE4"/>
    <w:rsid w:val="00804399"/>
    <w:rsid w:val="0080441A"/>
    <w:rsid w:val="00804D29"/>
    <w:rsid w:val="00804FB4"/>
    <w:rsid w:val="008054CC"/>
    <w:rsid w:val="0080557F"/>
    <w:rsid w:val="00805AF6"/>
    <w:rsid w:val="00805C0E"/>
    <w:rsid w:val="00806539"/>
    <w:rsid w:val="00806CAC"/>
    <w:rsid w:val="00806F9C"/>
    <w:rsid w:val="008075C1"/>
    <w:rsid w:val="0080767A"/>
    <w:rsid w:val="00807AEC"/>
    <w:rsid w:val="00807DD0"/>
    <w:rsid w:val="0081087A"/>
    <w:rsid w:val="00810995"/>
    <w:rsid w:val="00810A6D"/>
    <w:rsid w:val="00810CCD"/>
    <w:rsid w:val="00810FEA"/>
    <w:rsid w:val="008112ED"/>
    <w:rsid w:val="00811540"/>
    <w:rsid w:val="00811C55"/>
    <w:rsid w:val="008121D5"/>
    <w:rsid w:val="008127F2"/>
    <w:rsid w:val="0081330C"/>
    <w:rsid w:val="00813691"/>
    <w:rsid w:val="00813A43"/>
    <w:rsid w:val="00813BB1"/>
    <w:rsid w:val="008147E6"/>
    <w:rsid w:val="00814B70"/>
    <w:rsid w:val="00814C93"/>
    <w:rsid w:val="0081504A"/>
    <w:rsid w:val="008166CA"/>
    <w:rsid w:val="00817C4E"/>
    <w:rsid w:val="0082041D"/>
    <w:rsid w:val="00820751"/>
    <w:rsid w:val="00820AE4"/>
    <w:rsid w:val="00822132"/>
    <w:rsid w:val="00822255"/>
    <w:rsid w:val="00822407"/>
    <w:rsid w:val="00822FB3"/>
    <w:rsid w:val="00823697"/>
    <w:rsid w:val="00823C43"/>
    <w:rsid w:val="00823C45"/>
    <w:rsid w:val="008250FD"/>
    <w:rsid w:val="00825548"/>
    <w:rsid w:val="00825ACA"/>
    <w:rsid w:val="00825B3F"/>
    <w:rsid w:val="00825B63"/>
    <w:rsid w:val="00825EFF"/>
    <w:rsid w:val="008260EE"/>
    <w:rsid w:val="00826523"/>
    <w:rsid w:val="0082653C"/>
    <w:rsid w:val="00826585"/>
    <w:rsid w:val="00826EC4"/>
    <w:rsid w:val="008301CC"/>
    <w:rsid w:val="008306BC"/>
    <w:rsid w:val="00830C16"/>
    <w:rsid w:val="00830E9A"/>
    <w:rsid w:val="00831321"/>
    <w:rsid w:val="0083173E"/>
    <w:rsid w:val="00831945"/>
    <w:rsid w:val="00831C81"/>
    <w:rsid w:val="0083215B"/>
    <w:rsid w:val="0083222A"/>
    <w:rsid w:val="00832629"/>
    <w:rsid w:val="00832683"/>
    <w:rsid w:val="008327FD"/>
    <w:rsid w:val="008329BE"/>
    <w:rsid w:val="00833BD3"/>
    <w:rsid w:val="00834288"/>
    <w:rsid w:val="008345D1"/>
    <w:rsid w:val="00834E4D"/>
    <w:rsid w:val="00834F7D"/>
    <w:rsid w:val="00835428"/>
    <w:rsid w:val="00835800"/>
    <w:rsid w:val="00835A70"/>
    <w:rsid w:val="0083616E"/>
    <w:rsid w:val="0083680D"/>
    <w:rsid w:val="00837079"/>
    <w:rsid w:val="0083755B"/>
    <w:rsid w:val="00840257"/>
    <w:rsid w:val="008409F4"/>
    <w:rsid w:val="00840A17"/>
    <w:rsid w:val="0084121E"/>
    <w:rsid w:val="00841C5D"/>
    <w:rsid w:val="00841CA5"/>
    <w:rsid w:val="00841CCD"/>
    <w:rsid w:val="00841F97"/>
    <w:rsid w:val="00842809"/>
    <w:rsid w:val="00843D7A"/>
    <w:rsid w:val="00844674"/>
    <w:rsid w:val="00845254"/>
    <w:rsid w:val="00845C3B"/>
    <w:rsid w:val="00847125"/>
    <w:rsid w:val="0084718A"/>
    <w:rsid w:val="00847EB8"/>
    <w:rsid w:val="00851002"/>
    <w:rsid w:val="0085161D"/>
    <w:rsid w:val="00851A6C"/>
    <w:rsid w:val="008521B8"/>
    <w:rsid w:val="008525F1"/>
    <w:rsid w:val="00852D41"/>
    <w:rsid w:val="00852D85"/>
    <w:rsid w:val="00853256"/>
    <w:rsid w:val="00855260"/>
    <w:rsid w:val="008553B8"/>
    <w:rsid w:val="00855A8F"/>
    <w:rsid w:val="00855FC9"/>
    <w:rsid w:val="00856DDE"/>
    <w:rsid w:val="0085757C"/>
    <w:rsid w:val="00857F2A"/>
    <w:rsid w:val="00860470"/>
    <w:rsid w:val="00860DF0"/>
    <w:rsid w:val="008611B2"/>
    <w:rsid w:val="0086190B"/>
    <w:rsid w:val="008619CE"/>
    <w:rsid w:val="0086201C"/>
    <w:rsid w:val="008620EE"/>
    <w:rsid w:val="00862281"/>
    <w:rsid w:val="008624AE"/>
    <w:rsid w:val="0086302A"/>
    <w:rsid w:val="00863F14"/>
    <w:rsid w:val="00864988"/>
    <w:rsid w:val="00864A14"/>
    <w:rsid w:val="00864B54"/>
    <w:rsid w:val="0086570A"/>
    <w:rsid w:val="008657D7"/>
    <w:rsid w:val="008663D4"/>
    <w:rsid w:val="00866FFA"/>
    <w:rsid w:val="00867288"/>
    <w:rsid w:val="00867908"/>
    <w:rsid w:val="00867EAB"/>
    <w:rsid w:val="008702EC"/>
    <w:rsid w:val="008703F0"/>
    <w:rsid w:val="008705B1"/>
    <w:rsid w:val="0087191A"/>
    <w:rsid w:val="00871ACB"/>
    <w:rsid w:val="008727C1"/>
    <w:rsid w:val="0087341C"/>
    <w:rsid w:val="00873D1C"/>
    <w:rsid w:val="00873D4B"/>
    <w:rsid w:val="00874149"/>
    <w:rsid w:val="00874676"/>
    <w:rsid w:val="008748A4"/>
    <w:rsid w:val="008749CC"/>
    <w:rsid w:val="00874AFD"/>
    <w:rsid w:val="00874CF0"/>
    <w:rsid w:val="00875234"/>
    <w:rsid w:val="00875C6F"/>
    <w:rsid w:val="0087611F"/>
    <w:rsid w:val="00876135"/>
    <w:rsid w:val="00876B12"/>
    <w:rsid w:val="00876E27"/>
    <w:rsid w:val="00877739"/>
    <w:rsid w:val="00877C28"/>
    <w:rsid w:val="008808B9"/>
    <w:rsid w:val="00880E1B"/>
    <w:rsid w:val="00881044"/>
    <w:rsid w:val="00881361"/>
    <w:rsid w:val="0088142E"/>
    <w:rsid w:val="0088148A"/>
    <w:rsid w:val="00881A2A"/>
    <w:rsid w:val="00881B8F"/>
    <w:rsid w:val="00881D17"/>
    <w:rsid w:val="00881D32"/>
    <w:rsid w:val="00881FF3"/>
    <w:rsid w:val="00882C52"/>
    <w:rsid w:val="0088401A"/>
    <w:rsid w:val="0088503F"/>
    <w:rsid w:val="00885269"/>
    <w:rsid w:val="00885986"/>
    <w:rsid w:val="00886177"/>
    <w:rsid w:val="00886AD3"/>
    <w:rsid w:val="008870B0"/>
    <w:rsid w:val="00887324"/>
    <w:rsid w:val="008877FA"/>
    <w:rsid w:val="00890D46"/>
    <w:rsid w:val="00890DC2"/>
    <w:rsid w:val="00891170"/>
    <w:rsid w:val="008913B7"/>
    <w:rsid w:val="008914ED"/>
    <w:rsid w:val="00891AD4"/>
    <w:rsid w:val="008925E7"/>
    <w:rsid w:val="00892956"/>
    <w:rsid w:val="00892C60"/>
    <w:rsid w:val="00893707"/>
    <w:rsid w:val="00893956"/>
    <w:rsid w:val="00893A7A"/>
    <w:rsid w:val="00893C5F"/>
    <w:rsid w:val="00893D11"/>
    <w:rsid w:val="00893E6F"/>
    <w:rsid w:val="00894D9C"/>
    <w:rsid w:val="00894FF7"/>
    <w:rsid w:val="008952A9"/>
    <w:rsid w:val="00895D72"/>
    <w:rsid w:val="008965A8"/>
    <w:rsid w:val="00896626"/>
    <w:rsid w:val="00896C0D"/>
    <w:rsid w:val="00897204"/>
    <w:rsid w:val="008979FA"/>
    <w:rsid w:val="00897F04"/>
    <w:rsid w:val="008A0141"/>
    <w:rsid w:val="008A054A"/>
    <w:rsid w:val="008A0720"/>
    <w:rsid w:val="008A0D94"/>
    <w:rsid w:val="008A0E3D"/>
    <w:rsid w:val="008A0F11"/>
    <w:rsid w:val="008A1230"/>
    <w:rsid w:val="008A16A1"/>
    <w:rsid w:val="008A25A7"/>
    <w:rsid w:val="008A2735"/>
    <w:rsid w:val="008A466E"/>
    <w:rsid w:val="008A4D5F"/>
    <w:rsid w:val="008A4EC7"/>
    <w:rsid w:val="008A5AA7"/>
    <w:rsid w:val="008A5BBA"/>
    <w:rsid w:val="008A6762"/>
    <w:rsid w:val="008A6815"/>
    <w:rsid w:val="008A71C8"/>
    <w:rsid w:val="008A79F0"/>
    <w:rsid w:val="008B18AB"/>
    <w:rsid w:val="008B19B8"/>
    <w:rsid w:val="008B1B19"/>
    <w:rsid w:val="008B1D9C"/>
    <w:rsid w:val="008B2243"/>
    <w:rsid w:val="008B23F2"/>
    <w:rsid w:val="008B2F63"/>
    <w:rsid w:val="008B35FD"/>
    <w:rsid w:val="008B436F"/>
    <w:rsid w:val="008B4948"/>
    <w:rsid w:val="008B4B98"/>
    <w:rsid w:val="008B4FF6"/>
    <w:rsid w:val="008B5D25"/>
    <w:rsid w:val="008B659F"/>
    <w:rsid w:val="008B6A12"/>
    <w:rsid w:val="008B78BA"/>
    <w:rsid w:val="008B7DBC"/>
    <w:rsid w:val="008C0498"/>
    <w:rsid w:val="008C062E"/>
    <w:rsid w:val="008C0E0F"/>
    <w:rsid w:val="008C102D"/>
    <w:rsid w:val="008C13D8"/>
    <w:rsid w:val="008C1990"/>
    <w:rsid w:val="008C19CE"/>
    <w:rsid w:val="008C1CB1"/>
    <w:rsid w:val="008C201E"/>
    <w:rsid w:val="008C2466"/>
    <w:rsid w:val="008C2B1A"/>
    <w:rsid w:val="008C2B4F"/>
    <w:rsid w:val="008C382E"/>
    <w:rsid w:val="008C3F90"/>
    <w:rsid w:val="008C447E"/>
    <w:rsid w:val="008C56E9"/>
    <w:rsid w:val="008C5A64"/>
    <w:rsid w:val="008C5CB1"/>
    <w:rsid w:val="008C6394"/>
    <w:rsid w:val="008C7401"/>
    <w:rsid w:val="008C7D8C"/>
    <w:rsid w:val="008D0D1D"/>
    <w:rsid w:val="008D1502"/>
    <w:rsid w:val="008D1C4A"/>
    <w:rsid w:val="008D23C1"/>
    <w:rsid w:val="008D2839"/>
    <w:rsid w:val="008D290E"/>
    <w:rsid w:val="008D3139"/>
    <w:rsid w:val="008D34D8"/>
    <w:rsid w:val="008D4116"/>
    <w:rsid w:val="008D4473"/>
    <w:rsid w:val="008D49BF"/>
    <w:rsid w:val="008D4D5B"/>
    <w:rsid w:val="008D6799"/>
    <w:rsid w:val="008D6915"/>
    <w:rsid w:val="008D69B8"/>
    <w:rsid w:val="008E0062"/>
    <w:rsid w:val="008E0073"/>
    <w:rsid w:val="008E029B"/>
    <w:rsid w:val="008E06CC"/>
    <w:rsid w:val="008E078B"/>
    <w:rsid w:val="008E07A1"/>
    <w:rsid w:val="008E08C6"/>
    <w:rsid w:val="008E1362"/>
    <w:rsid w:val="008E14A5"/>
    <w:rsid w:val="008E1C8E"/>
    <w:rsid w:val="008E204C"/>
    <w:rsid w:val="008E2146"/>
    <w:rsid w:val="008E2D9E"/>
    <w:rsid w:val="008E3307"/>
    <w:rsid w:val="008E3D7C"/>
    <w:rsid w:val="008E40C2"/>
    <w:rsid w:val="008E5587"/>
    <w:rsid w:val="008E5AD6"/>
    <w:rsid w:val="008E5FE9"/>
    <w:rsid w:val="008E618C"/>
    <w:rsid w:val="008E61BB"/>
    <w:rsid w:val="008E6220"/>
    <w:rsid w:val="008E6CA5"/>
    <w:rsid w:val="008E7275"/>
    <w:rsid w:val="008E7BE9"/>
    <w:rsid w:val="008F03B2"/>
    <w:rsid w:val="008F0DA1"/>
    <w:rsid w:val="008F0E98"/>
    <w:rsid w:val="008F1321"/>
    <w:rsid w:val="008F18FE"/>
    <w:rsid w:val="008F1D6E"/>
    <w:rsid w:val="008F28E2"/>
    <w:rsid w:val="008F2BBD"/>
    <w:rsid w:val="008F2C3D"/>
    <w:rsid w:val="008F3074"/>
    <w:rsid w:val="008F3390"/>
    <w:rsid w:val="008F339F"/>
    <w:rsid w:val="008F33BF"/>
    <w:rsid w:val="008F381C"/>
    <w:rsid w:val="008F3B5D"/>
    <w:rsid w:val="008F4235"/>
    <w:rsid w:val="008F45EB"/>
    <w:rsid w:val="008F4602"/>
    <w:rsid w:val="008F4A1B"/>
    <w:rsid w:val="008F56BE"/>
    <w:rsid w:val="008F5734"/>
    <w:rsid w:val="008F593D"/>
    <w:rsid w:val="008F5A1C"/>
    <w:rsid w:val="008F5BCD"/>
    <w:rsid w:val="008F5BE7"/>
    <w:rsid w:val="008F60E7"/>
    <w:rsid w:val="008F610C"/>
    <w:rsid w:val="008F6159"/>
    <w:rsid w:val="008F754D"/>
    <w:rsid w:val="008F77E9"/>
    <w:rsid w:val="008F7855"/>
    <w:rsid w:val="008F7995"/>
    <w:rsid w:val="009003ED"/>
    <w:rsid w:val="009009E0"/>
    <w:rsid w:val="00900A62"/>
    <w:rsid w:val="0090121A"/>
    <w:rsid w:val="00901658"/>
    <w:rsid w:val="009024F0"/>
    <w:rsid w:val="00902A69"/>
    <w:rsid w:val="00902EC4"/>
    <w:rsid w:val="00903409"/>
    <w:rsid w:val="00903D14"/>
    <w:rsid w:val="0090404A"/>
    <w:rsid w:val="00904489"/>
    <w:rsid w:val="00904EDE"/>
    <w:rsid w:val="009053C3"/>
    <w:rsid w:val="00905556"/>
    <w:rsid w:val="00905C59"/>
    <w:rsid w:val="00906625"/>
    <w:rsid w:val="00906B93"/>
    <w:rsid w:val="00906EFF"/>
    <w:rsid w:val="00907405"/>
    <w:rsid w:val="0090789E"/>
    <w:rsid w:val="00907C03"/>
    <w:rsid w:val="00910F30"/>
    <w:rsid w:val="009118C6"/>
    <w:rsid w:val="009126C1"/>
    <w:rsid w:val="00912C50"/>
    <w:rsid w:val="00913A61"/>
    <w:rsid w:val="00913CF0"/>
    <w:rsid w:val="009144BE"/>
    <w:rsid w:val="0091512B"/>
    <w:rsid w:val="009153F4"/>
    <w:rsid w:val="00915A98"/>
    <w:rsid w:val="00915BDA"/>
    <w:rsid w:val="00915C13"/>
    <w:rsid w:val="00915C8A"/>
    <w:rsid w:val="00915DE1"/>
    <w:rsid w:val="00916385"/>
    <w:rsid w:val="00916551"/>
    <w:rsid w:val="00916858"/>
    <w:rsid w:val="00916AE2"/>
    <w:rsid w:val="00916F2B"/>
    <w:rsid w:val="00916F4F"/>
    <w:rsid w:val="00917977"/>
    <w:rsid w:val="00920112"/>
    <w:rsid w:val="00920473"/>
    <w:rsid w:val="00920665"/>
    <w:rsid w:val="009208D5"/>
    <w:rsid w:val="00920B24"/>
    <w:rsid w:val="00921056"/>
    <w:rsid w:val="009210AF"/>
    <w:rsid w:val="00921E1D"/>
    <w:rsid w:val="00922B25"/>
    <w:rsid w:val="00922E46"/>
    <w:rsid w:val="0092333D"/>
    <w:rsid w:val="0092369E"/>
    <w:rsid w:val="00923C85"/>
    <w:rsid w:val="0092408F"/>
    <w:rsid w:val="009243C8"/>
    <w:rsid w:val="00924719"/>
    <w:rsid w:val="00924AED"/>
    <w:rsid w:val="009259BB"/>
    <w:rsid w:val="00925BE3"/>
    <w:rsid w:val="00925C81"/>
    <w:rsid w:val="00926732"/>
    <w:rsid w:val="00926AB5"/>
    <w:rsid w:val="00927E87"/>
    <w:rsid w:val="009301AF"/>
    <w:rsid w:val="0093047D"/>
    <w:rsid w:val="009306A7"/>
    <w:rsid w:val="00930A74"/>
    <w:rsid w:val="00931B23"/>
    <w:rsid w:val="009321A8"/>
    <w:rsid w:val="00932275"/>
    <w:rsid w:val="009323AB"/>
    <w:rsid w:val="009323D0"/>
    <w:rsid w:val="0093260A"/>
    <w:rsid w:val="00932A86"/>
    <w:rsid w:val="009336C4"/>
    <w:rsid w:val="00933922"/>
    <w:rsid w:val="00933A34"/>
    <w:rsid w:val="00933D44"/>
    <w:rsid w:val="00934588"/>
    <w:rsid w:val="00934F3B"/>
    <w:rsid w:val="00935C24"/>
    <w:rsid w:val="00935DA1"/>
    <w:rsid w:val="00936864"/>
    <w:rsid w:val="00936C47"/>
    <w:rsid w:val="00937102"/>
    <w:rsid w:val="009374A2"/>
    <w:rsid w:val="0093798E"/>
    <w:rsid w:val="009408CF"/>
    <w:rsid w:val="00941854"/>
    <w:rsid w:val="00941AC9"/>
    <w:rsid w:val="00941E65"/>
    <w:rsid w:val="00942087"/>
    <w:rsid w:val="00942C17"/>
    <w:rsid w:val="009438EB"/>
    <w:rsid w:val="009441F0"/>
    <w:rsid w:val="00945589"/>
    <w:rsid w:val="009459F1"/>
    <w:rsid w:val="00945A3C"/>
    <w:rsid w:val="00945E99"/>
    <w:rsid w:val="009463FE"/>
    <w:rsid w:val="00950BA2"/>
    <w:rsid w:val="00950FD3"/>
    <w:rsid w:val="009515BA"/>
    <w:rsid w:val="009515DD"/>
    <w:rsid w:val="00951793"/>
    <w:rsid w:val="009517DE"/>
    <w:rsid w:val="0095223C"/>
    <w:rsid w:val="00953C20"/>
    <w:rsid w:val="009541D3"/>
    <w:rsid w:val="0095420C"/>
    <w:rsid w:val="00954867"/>
    <w:rsid w:val="009548DD"/>
    <w:rsid w:val="00954A6B"/>
    <w:rsid w:val="00954DB2"/>
    <w:rsid w:val="00955216"/>
    <w:rsid w:val="0095524C"/>
    <w:rsid w:val="0095543E"/>
    <w:rsid w:val="0095610E"/>
    <w:rsid w:val="0095658B"/>
    <w:rsid w:val="0095717B"/>
    <w:rsid w:val="009602F9"/>
    <w:rsid w:val="00960B60"/>
    <w:rsid w:val="00961B33"/>
    <w:rsid w:val="00962242"/>
    <w:rsid w:val="0096262C"/>
    <w:rsid w:val="009626FF"/>
    <w:rsid w:val="00962AB3"/>
    <w:rsid w:val="00963970"/>
    <w:rsid w:val="0096550C"/>
    <w:rsid w:val="009659E2"/>
    <w:rsid w:val="009659FE"/>
    <w:rsid w:val="00965D9C"/>
    <w:rsid w:val="00965DDA"/>
    <w:rsid w:val="00965F16"/>
    <w:rsid w:val="009660C6"/>
    <w:rsid w:val="0096646C"/>
    <w:rsid w:val="00966973"/>
    <w:rsid w:val="009669E5"/>
    <w:rsid w:val="0096703E"/>
    <w:rsid w:val="00967E1E"/>
    <w:rsid w:val="00970949"/>
    <w:rsid w:val="00970CA0"/>
    <w:rsid w:val="00970EEA"/>
    <w:rsid w:val="00971E17"/>
    <w:rsid w:val="00971E32"/>
    <w:rsid w:val="009724C7"/>
    <w:rsid w:val="00972709"/>
    <w:rsid w:val="009729C1"/>
    <w:rsid w:val="00972DE9"/>
    <w:rsid w:val="0097349E"/>
    <w:rsid w:val="009736E1"/>
    <w:rsid w:val="009737F8"/>
    <w:rsid w:val="00975B12"/>
    <w:rsid w:val="00975DA0"/>
    <w:rsid w:val="00976109"/>
    <w:rsid w:val="00976C67"/>
    <w:rsid w:val="00976DCC"/>
    <w:rsid w:val="00980880"/>
    <w:rsid w:val="009808E4"/>
    <w:rsid w:val="00980B35"/>
    <w:rsid w:val="00981377"/>
    <w:rsid w:val="00981E6B"/>
    <w:rsid w:val="00983525"/>
    <w:rsid w:val="00983649"/>
    <w:rsid w:val="00983729"/>
    <w:rsid w:val="0098415E"/>
    <w:rsid w:val="00985015"/>
    <w:rsid w:val="00985AC8"/>
    <w:rsid w:val="00985C33"/>
    <w:rsid w:val="00985D1F"/>
    <w:rsid w:val="009860F2"/>
    <w:rsid w:val="00986C43"/>
    <w:rsid w:val="00986CEB"/>
    <w:rsid w:val="00987203"/>
    <w:rsid w:val="00987303"/>
    <w:rsid w:val="009875A9"/>
    <w:rsid w:val="00987ABF"/>
    <w:rsid w:val="00987C15"/>
    <w:rsid w:val="00987FEC"/>
    <w:rsid w:val="009905E5"/>
    <w:rsid w:val="009909C5"/>
    <w:rsid w:val="009910E0"/>
    <w:rsid w:val="009912EA"/>
    <w:rsid w:val="00991694"/>
    <w:rsid w:val="00991AFB"/>
    <w:rsid w:val="00991F58"/>
    <w:rsid w:val="0099221A"/>
    <w:rsid w:val="00992436"/>
    <w:rsid w:val="00992688"/>
    <w:rsid w:val="0099282C"/>
    <w:rsid w:val="0099293F"/>
    <w:rsid w:val="00992C74"/>
    <w:rsid w:val="009935BF"/>
    <w:rsid w:val="009936EC"/>
    <w:rsid w:val="009944BB"/>
    <w:rsid w:val="0099536D"/>
    <w:rsid w:val="00995422"/>
    <w:rsid w:val="00995922"/>
    <w:rsid w:val="00995B37"/>
    <w:rsid w:val="00996F47"/>
    <w:rsid w:val="00997BB0"/>
    <w:rsid w:val="00997F9A"/>
    <w:rsid w:val="009A03A8"/>
    <w:rsid w:val="009A04CC"/>
    <w:rsid w:val="009A0A85"/>
    <w:rsid w:val="009A1379"/>
    <w:rsid w:val="009A1B08"/>
    <w:rsid w:val="009A2970"/>
    <w:rsid w:val="009A41F8"/>
    <w:rsid w:val="009A4481"/>
    <w:rsid w:val="009A4861"/>
    <w:rsid w:val="009A49B0"/>
    <w:rsid w:val="009A4E27"/>
    <w:rsid w:val="009A572C"/>
    <w:rsid w:val="009A58D3"/>
    <w:rsid w:val="009A64B8"/>
    <w:rsid w:val="009A6720"/>
    <w:rsid w:val="009A6A56"/>
    <w:rsid w:val="009A71EC"/>
    <w:rsid w:val="009A7B0D"/>
    <w:rsid w:val="009A7F50"/>
    <w:rsid w:val="009B008B"/>
    <w:rsid w:val="009B11FF"/>
    <w:rsid w:val="009B15DE"/>
    <w:rsid w:val="009B169B"/>
    <w:rsid w:val="009B2B6B"/>
    <w:rsid w:val="009B33AD"/>
    <w:rsid w:val="009B3541"/>
    <w:rsid w:val="009B3772"/>
    <w:rsid w:val="009B41A9"/>
    <w:rsid w:val="009B41E8"/>
    <w:rsid w:val="009B42B4"/>
    <w:rsid w:val="009B54BF"/>
    <w:rsid w:val="009B59A5"/>
    <w:rsid w:val="009B5F2C"/>
    <w:rsid w:val="009B61B8"/>
    <w:rsid w:val="009B61F5"/>
    <w:rsid w:val="009B70C8"/>
    <w:rsid w:val="009B78E5"/>
    <w:rsid w:val="009C01DC"/>
    <w:rsid w:val="009C0623"/>
    <w:rsid w:val="009C1695"/>
    <w:rsid w:val="009C1FEC"/>
    <w:rsid w:val="009C23D7"/>
    <w:rsid w:val="009C2B27"/>
    <w:rsid w:val="009C3118"/>
    <w:rsid w:val="009C3333"/>
    <w:rsid w:val="009C404E"/>
    <w:rsid w:val="009C42D6"/>
    <w:rsid w:val="009C473B"/>
    <w:rsid w:val="009C4951"/>
    <w:rsid w:val="009C4A0D"/>
    <w:rsid w:val="009C4D0F"/>
    <w:rsid w:val="009C4FDA"/>
    <w:rsid w:val="009C5660"/>
    <w:rsid w:val="009C5F85"/>
    <w:rsid w:val="009C638B"/>
    <w:rsid w:val="009C69EC"/>
    <w:rsid w:val="009C6A5F"/>
    <w:rsid w:val="009C758E"/>
    <w:rsid w:val="009D0051"/>
    <w:rsid w:val="009D04B3"/>
    <w:rsid w:val="009D0719"/>
    <w:rsid w:val="009D0BD1"/>
    <w:rsid w:val="009D113C"/>
    <w:rsid w:val="009D1267"/>
    <w:rsid w:val="009D1409"/>
    <w:rsid w:val="009D1CEC"/>
    <w:rsid w:val="009D269C"/>
    <w:rsid w:val="009D4595"/>
    <w:rsid w:val="009D4842"/>
    <w:rsid w:val="009D6366"/>
    <w:rsid w:val="009D6891"/>
    <w:rsid w:val="009D6E20"/>
    <w:rsid w:val="009D7057"/>
    <w:rsid w:val="009E030A"/>
    <w:rsid w:val="009E03B7"/>
    <w:rsid w:val="009E12D3"/>
    <w:rsid w:val="009E1839"/>
    <w:rsid w:val="009E1AB3"/>
    <w:rsid w:val="009E1E56"/>
    <w:rsid w:val="009E2280"/>
    <w:rsid w:val="009E3B0A"/>
    <w:rsid w:val="009E3CCE"/>
    <w:rsid w:val="009E4E25"/>
    <w:rsid w:val="009E5644"/>
    <w:rsid w:val="009E583E"/>
    <w:rsid w:val="009E60CE"/>
    <w:rsid w:val="009E6230"/>
    <w:rsid w:val="009E6667"/>
    <w:rsid w:val="009E7B5D"/>
    <w:rsid w:val="009E7C1C"/>
    <w:rsid w:val="009E7C74"/>
    <w:rsid w:val="009F0947"/>
    <w:rsid w:val="009F10C2"/>
    <w:rsid w:val="009F1237"/>
    <w:rsid w:val="009F18F6"/>
    <w:rsid w:val="009F1FAD"/>
    <w:rsid w:val="009F21D9"/>
    <w:rsid w:val="009F2603"/>
    <w:rsid w:val="009F2B15"/>
    <w:rsid w:val="009F3003"/>
    <w:rsid w:val="009F3940"/>
    <w:rsid w:val="009F39D2"/>
    <w:rsid w:val="009F4F3E"/>
    <w:rsid w:val="009F591E"/>
    <w:rsid w:val="009F62BC"/>
    <w:rsid w:val="009F6313"/>
    <w:rsid w:val="009F638E"/>
    <w:rsid w:val="009F7250"/>
    <w:rsid w:val="009F7776"/>
    <w:rsid w:val="009F7AAB"/>
    <w:rsid w:val="009F7B40"/>
    <w:rsid w:val="009F7D83"/>
    <w:rsid w:val="009F7F84"/>
    <w:rsid w:val="009F7FBC"/>
    <w:rsid w:val="00A00419"/>
    <w:rsid w:val="00A01000"/>
    <w:rsid w:val="00A01F11"/>
    <w:rsid w:val="00A02210"/>
    <w:rsid w:val="00A0230D"/>
    <w:rsid w:val="00A02430"/>
    <w:rsid w:val="00A0268A"/>
    <w:rsid w:val="00A02965"/>
    <w:rsid w:val="00A02C3A"/>
    <w:rsid w:val="00A0314D"/>
    <w:rsid w:val="00A033BA"/>
    <w:rsid w:val="00A037C0"/>
    <w:rsid w:val="00A03A0C"/>
    <w:rsid w:val="00A03A6F"/>
    <w:rsid w:val="00A03AD3"/>
    <w:rsid w:val="00A03AF3"/>
    <w:rsid w:val="00A03BEF"/>
    <w:rsid w:val="00A03E8C"/>
    <w:rsid w:val="00A040A5"/>
    <w:rsid w:val="00A0494E"/>
    <w:rsid w:val="00A04A3C"/>
    <w:rsid w:val="00A04DA2"/>
    <w:rsid w:val="00A04E0F"/>
    <w:rsid w:val="00A058FA"/>
    <w:rsid w:val="00A05C74"/>
    <w:rsid w:val="00A05D40"/>
    <w:rsid w:val="00A0619A"/>
    <w:rsid w:val="00A067D3"/>
    <w:rsid w:val="00A06C74"/>
    <w:rsid w:val="00A071B7"/>
    <w:rsid w:val="00A0754A"/>
    <w:rsid w:val="00A075FC"/>
    <w:rsid w:val="00A07C24"/>
    <w:rsid w:val="00A10734"/>
    <w:rsid w:val="00A10893"/>
    <w:rsid w:val="00A10FDE"/>
    <w:rsid w:val="00A11198"/>
    <w:rsid w:val="00A115BC"/>
    <w:rsid w:val="00A12208"/>
    <w:rsid w:val="00A12591"/>
    <w:rsid w:val="00A1266B"/>
    <w:rsid w:val="00A128BC"/>
    <w:rsid w:val="00A1296E"/>
    <w:rsid w:val="00A13289"/>
    <w:rsid w:val="00A135F6"/>
    <w:rsid w:val="00A13D8D"/>
    <w:rsid w:val="00A14613"/>
    <w:rsid w:val="00A149D8"/>
    <w:rsid w:val="00A14E20"/>
    <w:rsid w:val="00A14EFC"/>
    <w:rsid w:val="00A159A7"/>
    <w:rsid w:val="00A163A4"/>
    <w:rsid w:val="00A163D2"/>
    <w:rsid w:val="00A1685F"/>
    <w:rsid w:val="00A169C5"/>
    <w:rsid w:val="00A16B53"/>
    <w:rsid w:val="00A1708E"/>
    <w:rsid w:val="00A177D2"/>
    <w:rsid w:val="00A17815"/>
    <w:rsid w:val="00A17BDC"/>
    <w:rsid w:val="00A17FB2"/>
    <w:rsid w:val="00A200DB"/>
    <w:rsid w:val="00A20E1B"/>
    <w:rsid w:val="00A21375"/>
    <w:rsid w:val="00A213B8"/>
    <w:rsid w:val="00A21AF4"/>
    <w:rsid w:val="00A225E7"/>
    <w:rsid w:val="00A22A1F"/>
    <w:rsid w:val="00A22E76"/>
    <w:rsid w:val="00A237B6"/>
    <w:rsid w:val="00A23B9A"/>
    <w:rsid w:val="00A23CC7"/>
    <w:rsid w:val="00A24166"/>
    <w:rsid w:val="00A2416C"/>
    <w:rsid w:val="00A251B5"/>
    <w:rsid w:val="00A2548F"/>
    <w:rsid w:val="00A25C0C"/>
    <w:rsid w:val="00A25F61"/>
    <w:rsid w:val="00A26D56"/>
    <w:rsid w:val="00A26ED8"/>
    <w:rsid w:val="00A309E4"/>
    <w:rsid w:val="00A30D0B"/>
    <w:rsid w:val="00A3113A"/>
    <w:rsid w:val="00A31826"/>
    <w:rsid w:val="00A31B07"/>
    <w:rsid w:val="00A31DAD"/>
    <w:rsid w:val="00A32658"/>
    <w:rsid w:val="00A328A5"/>
    <w:rsid w:val="00A33D67"/>
    <w:rsid w:val="00A33ED7"/>
    <w:rsid w:val="00A33F32"/>
    <w:rsid w:val="00A35CD9"/>
    <w:rsid w:val="00A35ED9"/>
    <w:rsid w:val="00A3608B"/>
    <w:rsid w:val="00A36798"/>
    <w:rsid w:val="00A36A9B"/>
    <w:rsid w:val="00A36CA8"/>
    <w:rsid w:val="00A37283"/>
    <w:rsid w:val="00A3735D"/>
    <w:rsid w:val="00A375B2"/>
    <w:rsid w:val="00A37692"/>
    <w:rsid w:val="00A377C4"/>
    <w:rsid w:val="00A378DE"/>
    <w:rsid w:val="00A40007"/>
    <w:rsid w:val="00A4023D"/>
    <w:rsid w:val="00A4094E"/>
    <w:rsid w:val="00A409FB"/>
    <w:rsid w:val="00A40DB7"/>
    <w:rsid w:val="00A41620"/>
    <w:rsid w:val="00A41702"/>
    <w:rsid w:val="00A41D56"/>
    <w:rsid w:val="00A41D63"/>
    <w:rsid w:val="00A41EE3"/>
    <w:rsid w:val="00A42390"/>
    <w:rsid w:val="00A423B2"/>
    <w:rsid w:val="00A428F7"/>
    <w:rsid w:val="00A43521"/>
    <w:rsid w:val="00A43551"/>
    <w:rsid w:val="00A44328"/>
    <w:rsid w:val="00A4468E"/>
    <w:rsid w:val="00A44B43"/>
    <w:rsid w:val="00A44D71"/>
    <w:rsid w:val="00A44F32"/>
    <w:rsid w:val="00A44FE3"/>
    <w:rsid w:val="00A44FE4"/>
    <w:rsid w:val="00A46B40"/>
    <w:rsid w:val="00A504A7"/>
    <w:rsid w:val="00A50685"/>
    <w:rsid w:val="00A50C66"/>
    <w:rsid w:val="00A51426"/>
    <w:rsid w:val="00A52341"/>
    <w:rsid w:val="00A524B9"/>
    <w:rsid w:val="00A52D45"/>
    <w:rsid w:val="00A52DE4"/>
    <w:rsid w:val="00A52FA1"/>
    <w:rsid w:val="00A5330F"/>
    <w:rsid w:val="00A5347A"/>
    <w:rsid w:val="00A535F0"/>
    <w:rsid w:val="00A53834"/>
    <w:rsid w:val="00A5384C"/>
    <w:rsid w:val="00A53976"/>
    <w:rsid w:val="00A539D6"/>
    <w:rsid w:val="00A53C6C"/>
    <w:rsid w:val="00A548D2"/>
    <w:rsid w:val="00A54977"/>
    <w:rsid w:val="00A5537A"/>
    <w:rsid w:val="00A55493"/>
    <w:rsid w:val="00A5583A"/>
    <w:rsid w:val="00A55A7B"/>
    <w:rsid w:val="00A5633F"/>
    <w:rsid w:val="00A56E8F"/>
    <w:rsid w:val="00A574DE"/>
    <w:rsid w:val="00A613DA"/>
    <w:rsid w:val="00A61938"/>
    <w:rsid w:val="00A61AEF"/>
    <w:rsid w:val="00A61D92"/>
    <w:rsid w:val="00A61F66"/>
    <w:rsid w:val="00A622EC"/>
    <w:rsid w:val="00A625B6"/>
    <w:rsid w:val="00A627F7"/>
    <w:rsid w:val="00A628F9"/>
    <w:rsid w:val="00A62EED"/>
    <w:rsid w:val="00A630ED"/>
    <w:rsid w:val="00A636F0"/>
    <w:rsid w:val="00A63EFE"/>
    <w:rsid w:val="00A65449"/>
    <w:rsid w:val="00A6639F"/>
    <w:rsid w:val="00A66A29"/>
    <w:rsid w:val="00A66C38"/>
    <w:rsid w:val="00A66D15"/>
    <w:rsid w:val="00A673CE"/>
    <w:rsid w:val="00A67E50"/>
    <w:rsid w:val="00A67FD6"/>
    <w:rsid w:val="00A70059"/>
    <w:rsid w:val="00A70B9A"/>
    <w:rsid w:val="00A70BCB"/>
    <w:rsid w:val="00A71BA0"/>
    <w:rsid w:val="00A71E82"/>
    <w:rsid w:val="00A7218A"/>
    <w:rsid w:val="00A72373"/>
    <w:rsid w:val="00A72968"/>
    <w:rsid w:val="00A73211"/>
    <w:rsid w:val="00A7360F"/>
    <w:rsid w:val="00A73C19"/>
    <w:rsid w:val="00A73C9B"/>
    <w:rsid w:val="00A746AE"/>
    <w:rsid w:val="00A746D0"/>
    <w:rsid w:val="00A74882"/>
    <w:rsid w:val="00A756BE"/>
    <w:rsid w:val="00A75D6A"/>
    <w:rsid w:val="00A7692C"/>
    <w:rsid w:val="00A76A2D"/>
    <w:rsid w:val="00A77A15"/>
    <w:rsid w:val="00A80DC4"/>
    <w:rsid w:val="00A814FE"/>
    <w:rsid w:val="00A81C02"/>
    <w:rsid w:val="00A8224F"/>
    <w:rsid w:val="00A82344"/>
    <w:rsid w:val="00A829E9"/>
    <w:rsid w:val="00A82C43"/>
    <w:rsid w:val="00A83479"/>
    <w:rsid w:val="00A84745"/>
    <w:rsid w:val="00A84A23"/>
    <w:rsid w:val="00A84C4C"/>
    <w:rsid w:val="00A84E9D"/>
    <w:rsid w:val="00A850DD"/>
    <w:rsid w:val="00A85F09"/>
    <w:rsid w:val="00A866EA"/>
    <w:rsid w:val="00A879F9"/>
    <w:rsid w:val="00A87E8D"/>
    <w:rsid w:val="00A9000D"/>
    <w:rsid w:val="00A901EA"/>
    <w:rsid w:val="00A903A4"/>
    <w:rsid w:val="00A9053F"/>
    <w:rsid w:val="00A9086B"/>
    <w:rsid w:val="00A90920"/>
    <w:rsid w:val="00A90B21"/>
    <w:rsid w:val="00A90FCA"/>
    <w:rsid w:val="00A91043"/>
    <w:rsid w:val="00A9182F"/>
    <w:rsid w:val="00A91D30"/>
    <w:rsid w:val="00A92917"/>
    <w:rsid w:val="00A92A0E"/>
    <w:rsid w:val="00A92AF2"/>
    <w:rsid w:val="00A92D33"/>
    <w:rsid w:val="00A93306"/>
    <w:rsid w:val="00A9339C"/>
    <w:rsid w:val="00A939FA"/>
    <w:rsid w:val="00A9429F"/>
    <w:rsid w:val="00A94387"/>
    <w:rsid w:val="00A9527B"/>
    <w:rsid w:val="00A952E5"/>
    <w:rsid w:val="00A953DD"/>
    <w:rsid w:val="00A95D79"/>
    <w:rsid w:val="00A95F73"/>
    <w:rsid w:val="00A96012"/>
    <w:rsid w:val="00A96FDA"/>
    <w:rsid w:val="00A97283"/>
    <w:rsid w:val="00A97AED"/>
    <w:rsid w:val="00A97CE5"/>
    <w:rsid w:val="00AA0276"/>
    <w:rsid w:val="00AA0E51"/>
    <w:rsid w:val="00AA13EE"/>
    <w:rsid w:val="00AA1402"/>
    <w:rsid w:val="00AA2096"/>
    <w:rsid w:val="00AA3435"/>
    <w:rsid w:val="00AA34A7"/>
    <w:rsid w:val="00AA35D8"/>
    <w:rsid w:val="00AA482D"/>
    <w:rsid w:val="00AA4B2A"/>
    <w:rsid w:val="00AA5099"/>
    <w:rsid w:val="00AA51DA"/>
    <w:rsid w:val="00AA5477"/>
    <w:rsid w:val="00AA55A4"/>
    <w:rsid w:val="00AA5A10"/>
    <w:rsid w:val="00AA64E3"/>
    <w:rsid w:val="00AA6ADD"/>
    <w:rsid w:val="00AA6E55"/>
    <w:rsid w:val="00AB11E1"/>
    <w:rsid w:val="00AB1889"/>
    <w:rsid w:val="00AB1911"/>
    <w:rsid w:val="00AB19F1"/>
    <w:rsid w:val="00AB2383"/>
    <w:rsid w:val="00AB2398"/>
    <w:rsid w:val="00AB2598"/>
    <w:rsid w:val="00AB37C2"/>
    <w:rsid w:val="00AB4301"/>
    <w:rsid w:val="00AB4E12"/>
    <w:rsid w:val="00AB4FCF"/>
    <w:rsid w:val="00AB5075"/>
    <w:rsid w:val="00AB5134"/>
    <w:rsid w:val="00AB5DB9"/>
    <w:rsid w:val="00AB634E"/>
    <w:rsid w:val="00AB6F08"/>
    <w:rsid w:val="00AB7AB6"/>
    <w:rsid w:val="00AB7EA8"/>
    <w:rsid w:val="00AC01AB"/>
    <w:rsid w:val="00AC0F79"/>
    <w:rsid w:val="00AC132F"/>
    <w:rsid w:val="00AC13F4"/>
    <w:rsid w:val="00AC14A3"/>
    <w:rsid w:val="00AC150B"/>
    <w:rsid w:val="00AC19C6"/>
    <w:rsid w:val="00AC24AB"/>
    <w:rsid w:val="00AC3309"/>
    <w:rsid w:val="00AC3C40"/>
    <w:rsid w:val="00AC4446"/>
    <w:rsid w:val="00AC4690"/>
    <w:rsid w:val="00AC492A"/>
    <w:rsid w:val="00AC4B6A"/>
    <w:rsid w:val="00AC50B1"/>
    <w:rsid w:val="00AC54B4"/>
    <w:rsid w:val="00AC652E"/>
    <w:rsid w:val="00AC65BB"/>
    <w:rsid w:val="00AC6DEE"/>
    <w:rsid w:val="00AC6E2C"/>
    <w:rsid w:val="00AC76BD"/>
    <w:rsid w:val="00AD10B2"/>
    <w:rsid w:val="00AD18BE"/>
    <w:rsid w:val="00AD26A0"/>
    <w:rsid w:val="00AD2981"/>
    <w:rsid w:val="00AD3332"/>
    <w:rsid w:val="00AD338B"/>
    <w:rsid w:val="00AD33BD"/>
    <w:rsid w:val="00AD34B8"/>
    <w:rsid w:val="00AD3893"/>
    <w:rsid w:val="00AD4595"/>
    <w:rsid w:val="00AD548D"/>
    <w:rsid w:val="00AD58D5"/>
    <w:rsid w:val="00AD5AD3"/>
    <w:rsid w:val="00AD5D5F"/>
    <w:rsid w:val="00AD620D"/>
    <w:rsid w:val="00AD66D2"/>
    <w:rsid w:val="00AD7855"/>
    <w:rsid w:val="00AD7B18"/>
    <w:rsid w:val="00AD7C9F"/>
    <w:rsid w:val="00AD7DA7"/>
    <w:rsid w:val="00AE09DC"/>
    <w:rsid w:val="00AE0BAA"/>
    <w:rsid w:val="00AE10DB"/>
    <w:rsid w:val="00AE123A"/>
    <w:rsid w:val="00AE15E0"/>
    <w:rsid w:val="00AE1D4D"/>
    <w:rsid w:val="00AE1D80"/>
    <w:rsid w:val="00AE28E5"/>
    <w:rsid w:val="00AE2F3D"/>
    <w:rsid w:val="00AE359A"/>
    <w:rsid w:val="00AE4206"/>
    <w:rsid w:val="00AE44B3"/>
    <w:rsid w:val="00AE4845"/>
    <w:rsid w:val="00AE4D4C"/>
    <w:rsid w:val="00AE4E71"/>
    <w:rsid w:val="00AE516B"/>
    <w:rsid w:val="00AE5D1D"/>
    <w:rsid w:val="00AE64E1"/>
    <w:rsid w:val="00AE66BD"/>
    <w:rsid w:val="00AE6F57"/>
    <w:rsid w:val="00AE7021"/>
    <w:rsid w:val="00AE703F"/>
    <w:rsid w:val="00AE71A6"/>
    <w:rsid w:val="00AF05E1"/>
    <w:rsid w:val="00AF0B1D"/>
    <w:rsid w:val="00AF0CCF"/>
    <w:rsid w:val="00AF0F3B"/>
    <w:rsid w:val="00AF1C16"/>
    <w:rsid w:val="00AF1D20"/>
    <w:rsid w:val="00AF1D8D"/>
    <w:rsid w:val="00AF1FE0"/>
    <w:rsid w:val="00AF28EB"/>
    <w:rsid w:val="00AF2EC5"/>
    <w:rsid w:val="00AF4507"/>
    <w:rsid w:val="00AF5300"/>
    <w:rsid w:val="00AF5B6B"/>
    <w:rsid w:val="00AF6A23"/>
    <w:rsid w:val="00AF6BAC"/>
    <w:rsid w:val="00AF79F4"/>
    <w:rsid w:val="00B00A11"/>
    <w:rsid w:val="00B00BC8"/>
    <w:rsid w:val="00B00C26"/>
    <w:rsid w:val="00B015BE"/>
    <w:rsid w:val="00B018A5"/>
    <w:rsid w:val="00B01C64"/>
    <w:rsid w:val="00B02521"/>
    <w:rsid w:val="00B02CC5"/>
    <w:rsid w:val="00B03630"/>
    <w:rsid w:val="00B0393D"/>
    <w:rsid w:val="00B0410B"/>
    <w:rsid w:val="00B04354"/>
    <w:rsid w:val="00B04BCD"/>
    <w:rsid w:val="00B05236"/>
    <w:rsid w:val="00B0530F"/>
    <w:rsid w:val="00B053C4"/>
    <w:rsid w:val="00B0567E"/>
    <w:rsid w:val="00B0573F"/>
    <w:rsid w:val="00B05847"/>
    <w:rsid w:val="00B05E8B"/>
    <w:rsid w:val="00B05F80"/>
    <w:rsid w:val="00B05FEF"/>
    <w:rsid w:val="00B069F5"/>
    <w:rsid w:val="00B07C63"/>
    <w:rsid w:val="00B07C87"/>
    <w:rsid w:val="00B07F86"/>
    <w:rsid w:val="00B106CD"/>
    <w:rsid w:val="00B10D93"/>
    <w:rsid w:val="00B111C3"/>
    <w:rsid w:val="00B11601"/>
    <w:rsid w:val="00B126F8"/>
    <w:rsid w:val="00B12816"/>
    <w:rsid w:val="00B135E4"/>
    <w:rsid w:val="00B14249"/>
    <w:rsid w:val="00B148BB"/>
    <w:rsid w:val="00B1491A"/>
    <w:rsid w:val="00B14FFB"/>
    <w:rsid w:val="00B15081"/>
    <w:rsid w:val="00B158F1"/>
    <w:rsid w:val="00B1613E"/>
    <w:rsid w:val="00B163C2"/>
    <w:rsid w:val="00B165BC"/>
    <w:rsid w:val="00B178F3"/>
    <w:rsid w:val="00B1794C"/>
    <w:rsid w:val="00B179C1"/>
    <w:rsid w:val="00B17D3A"/>
    <w:rsid w:val="00B202B9"/>
    <w:rsid w:val="00B20AA3"/>
    <w:rsid w:val="00B20B8C"/>
    <w:rsid w:val="00B21DEA"/>
    <w:rsid w:val="00B22132"/>
    <w:rsid w:val="00B22D12"/>
    <w:rsid w:val="00B23D5C"/>
    <w:rsid w:val="00B240F4"/>
    <w:rsid w:val="00B250CD"/>
    <w:rsid w:val="00B2518C"/>
    <w:rsid w:val="00B25311"/>
    <w:rsid w:val="00B2571B"/>
    <w:rsid w:val="00B25B28"/>
    <w:rsid w:val="00B25F9E"/>
    <w:rsid w:val="00B26B23"/>
    <w:rsid w:val="00B27228"/>
    <w:rsid w:val="00B27AC8"/>
    <w:rsid w:val="00B3033F"/>
    <w:rsid w:val="00B30880"/>
    <w:rsid w:val="00B31A16"/>
    <w:rsid w:val="00B32085"/>
    <w:rsid w:val="00B36177"/>
    <w:rsid w:val="00B364E4"/>
    <w:rsid w:val="00B36A44"/>
    <w:rsid w:val="00B36F69"/>
    <w:rsid w:val="00B37163"/>
    <w:rsid w:val="00B37514"/>
    <w:rsid w:val="00B3758F"/>
    <w:rsid w:val="00B377C8"/>
    <w:rsid w:val="00B37CDE"/>
    <w:rsid w:val="00B40164"/>
    <w:rsid w:val="00B4022F"/>
    <w:rsid w:val="00B404E0"/>
    <w:rsid w:val="00B40AFB"/>
    <w:rsid w:val="00B42561"/>
    <w:rsid w:val="00B42DF6"/>
    <w:rsid w:val="00B42FAC"/>
    <w:rsid w:val="00B4345B"/>
    <w:rsid w:val="00B43D03"/>
    <w:rsid w:val="00B4423D"/>
    <w:rsid w:val="00B44695"/>
    <w:rsid w:val="00B44CF8"/>
    <w:rsid w:val="00B458EF"/>
    <w:rsid w:val="00B465FF"/>
    <w:rsid w:val="00B46759"/>
    <w:rsid w:val="00B469CB"/>
    <w:rsid w:val="00B469D8"/>
    <w:rsid w:val="00B46E25"/>
    <w:rsid w:val="00B4794C"/>
    <w:rsid w:val="00B47CC0"/>
    <w:rsid w:val="00B50886"/>
    <w:rsid w:val="00B52482"/>
    <w:rsid w:val="00B52CF3"/>
    <w:rsid w:val="00B52E2E"/>
    <w:rsid w:val="00B53A21"/>
    <w:rsid w:val="00B53CED"/>
    <w:rsid w:val="00B54324"/>
    <w:rsid w:val="00B54601"/>
    <w:rsid w:val="00B54858"/>
    <w:rsid w:val="00B54884"/>
    <w:rsid w:val="00B54F5E"/>
    <w:rsid w:val="00B550FA"/>
    <w:rsid w:val="00B551FA"/>
    <w:rsid w:val="00B55203"/>
    <w:rsid w:val="00B55571"/>
    <w:rsid w:val="00B5571C"/>
    <w:rsid w:val="00B557F7"/>
    <w:rsid w:val="00B558E7"/>
    <w:rsid w:val="00B55AE7"/>
    <w:rsid w:val="00B55D12"/>
    <w:rsid w:val="00B5638A"/>
    <w:rsid w:val="00B56D84"/>
    <w:rsid w:val="00B57751"/>
    <w:rsid w:val="00B577B5"/>
    <w:rsid w:val="00B57A82"/>
    <w:rsid w:val="00B60125"/>
    <w:rsid w:val="00B60332"/>
    <w:rsid w:val="00B609A1"/>
    <w:rsid w:val="00B618EC"/>
    <w:rsid w:val="00B61C0F"/>
    <w:rsid w:val="00B61D60"/>
    <w:rsid w:val="00B61F2A"/>
    <w:rsid w:val="00B6286C"/>
    <w:rsid w:val="00B631EB"/>
    <w:rsid w:val="00B6338F"/>
    <w:rsid w:val="00B63905"/>
    <w:rsid w:val="00B63968"/>
    <w:rsid w:val="00B640DD"/>
    <w:rsid w:val="00B64254"/>
    <w:rsid w:val="00B643B2"/>
    <w:rsid w:val="00B644C3"/>
    <w:rsid w:val="00B644F2"/>
    <w:rsid w:val="00B64789"/>
    <w:rsid w:val="00B649EE"/>
    <w:rsid w:val="00B64B42"/>
    <w:rsid w:val="00B655AC"/>
    <w:rsid w:val="00B659CD"/>
    <w:rsid w:val="00B659E0"/>
    <w:rsid w:val="00B65C73"/>
    <w:rsid w:val="00B65FE4"/>
    <w:rsid w:val="00B65FF3"/>
    <w:rsid w:val="00B6685E"/>
    <w:rsid w:val="00B66A68"/>
    <w:rsid w:val="00B66CFF"/>
    <w:rsid w:val="00B6704D"/>
    <w:rsid w:val="00B678B4"/>
    <w:rsid w:val="00B67FC5"/>
    <w:rsid w:val="00B7008C"/>
    <w:rsid w:val="00B70293"/>
    <w:rsid w:val="00B708D7"/>
    <w:rsid w:val="00B71575"/>
    <w:rsid w:val="00B71697"/>
    <w:rsid w:val="00B71714"/>
    <w:rsid w:val="00B720E3"/>
    <w:rsid w:val="00B72469"/>
    <w:rsid w:val="00B72F62"/>
    <w:rsid w:val="00B737CC"/>
    <w:rsid w:val="00B73844"/>
    <w:rsid w:val="00B73BED"/>
    <w:rsid w:val="00B73C22"/>
    <w:rsid w:val="00B73F53"/>
    <w:rsid w:val="00B73FCF"/>
    <w:rsid w:val="00B743C0"/>
    <w:rsid w:val="00B74461"/>
    <w:rsid w:val="00B74A44"/>
    <w:rsid w:val="00B751D4"/>
    <w:rsid w:val="00B7580D"/>
    <w:rsid w:val="00B758C6"/>
    <w:rsid w:val="00B7647D"/>
    <w:rsid w:val="00B764E7"/>
    <w:rsid w:val="00B7767E"/>
    <w:rsid w:val="00B7797E"/>
    <w:rsid w:val="00B77F42"/>
    <w:rsid w:val="00B80462"/>
    <w:rsid w:val="00B809A6"/>
    <w:rsid w:val="00B812D9"/>
    <w:rsid w:val="00B819E6"/>
    <w:rsid w:val="00B81C8D"/>
    <w:rsid w:val="00B822CC"/>
    <w:rsid w:val="00B82AC3"/>
    <w:rsid w:val="00B836FE"/>
    <w:rsid w:val="00B841CD"/>
    <w:rsid w:val="00B846AF"/>
    <w:rsid w:val="00B84EF5"/>
    <w:rsid w:val="00B84FE7"/>
    <w:rsid w:val="00B857EA"/>
    <w:rsid w:val="00B85D56"/>
    <w:rsid w:val="00B86131"/>
    <w:rsid w:val="00B864D6"/>
    <w:rsid w:val="00B8684B"/>
    <w:rsid w:val="00B868CB"/>
    <w:rsid w:val="00B8775A"/>
    <w:rsid w:val="00B90D54"/>
    <w:rsid w:val="00B90D81"/>
    <w:rsid w:val="00B916A0"/>
    <w:rsid w:val="00B9191C"/>
    <w:rsid w:val="00B924B0"/>
    <w:rsid w:val="00B926C2"/>
    <w:rsid w:val="00B92B00"/>
    <w:rsid w:val="00B92C50"/>
    <w:rsid w:val="00B93464"/>
    <w:rsid w:val="00B958A7"/>
    <w:rsid w:val="00B965FB"/>
    <w:rsid w:val="00B97236"/>
    <w:rsid w:val="00B97E05"/>
    <w:rsid w:val="00BA14D8"/>
    <w:rsid w:val="00BA23DB"/>
    <w:rsid w:val="00BA2EDF"/>
    <w:rsid w:val="00BA36D7"/>
    <w:rsid w:val="00BA3815"/>
    <w:rsid w:val="00BA4CB5"/>
    <w:rsid w:val="00BA4FD2"/>
    <w:rsid w:val="00BA50B2"/>
    <w:rsid w:val="00BA5434"/>
    <w:rsid w:val="00BA6819"/>
    <w:rsid w:val="00BA6C8F"/>
    <w:rsid w:val="00BA7A8E"/>
    <w:rsid w:val="00BB007B"/>
    <w:rsid w:val="00BB0ED7"/>
    <w:rsid w:val="00BB1443"/>
    <w:rsid w:val="00BB1B56"/>
    <w:rsid w:val="00BB2B4E"/>
    <w:rsid w:val="00BB343C"/>
    <w:rsid w:val="00BB37BE"/>
    <w:rsid w:val="00BB3C55"/>
    <w:rsid w:val="00BB478E"/>
    <w:rsid w:val="00BB4CAD"/>
    <w:rsid w:val="00BB514F"/>
    <w:rsid w:val="00BB6503"/>
    <w:rsid w:val="00BB6821"/>
    <w:rsid w:val="00BB6A1B"/>
    <w:rsid w:val="00BB6C7C"/>
    <w:rsid w:val="00BB6EB2"/>
    <w:rsid w:val="00BB7792"/>
    <w:rsid w:val="00BC12CF"/>
    <w:rsid w:val="00BC1572"/>
    <w:rsid w:val="00BC1A36"/>
    <w:rsid w:val="00BC1B6F"/>
    <w:rsid w:val="00BC1D10"/>
    <w:rsid w:val="00BC20E0"/>
    <w:rsid w:val="00BC2145"/>
    <w:rsid w:val="00BC24CB"/>
    <w:rsid w:val="00BC25CF"/>
    <w:rsid w:val="00BC31B4"/>
    <w:rsid w:val="00BC3383"/>
    <w:rsid w:val="00BC47D0"/>
    <w:rsid w:val="00BC4D5D"/>
    <w:rsid w:val="00BC4E98"/>
    <w:rsid w:val="00BC4FF1"/>
    <w:rsid w:val="00BC5CE7"/>
    <w:rsid w:val="00BC6143"/>
    <w:rsid w:val="00BC64D3"/>
    <w:rsid w:val="00BC7221"/>
    <w:rsid w:val="00BC744C"/>
    <w:rsid w:val="00BC784F"/>
    <w:rsid w:val="00BC792E"/>
    <w:rsid w:val="00BD1A2C"/>
    <w:rsid w:val="00BD26D7"/>
    <w:rsid w:val="00BD342C"/>
    <w:rsid w:val="00BD580B"/>
    <w:rsid w:val="00BD5A3F"/>
    <w:rsid w:val="00BD67BA"/>
    <w:rsid w:val="00BD6B50"/>
    <w:rsid w:val="00BD7265"/>
    <w:rsid w:val="00BD765A"/>
    <w:rsid w:val="00BD77AE"/>
    <w:rsid w:val="00BD7BC8"/>
    <w:rsid w:val="00BE0267"/>
    <w:rsid w:val="00BE04DE"/>
    <w:rsid w:val="00BE0883"/>
    <w:rsid w:val="00BE09A6"/>
    <w:rsid w:val="00BE1CBB"/>
    <w:rsid w:val="00BE28C7"/>
    <w:rsid w:val="00BE2A9B"/>
    <w:rsid w:val="00BE2F57"/>
    <w:rsid w:val="00BE3E96"/>
    <w:rsid w:val="00BE5006"/>
    <w:rsid w:val="00BE52EB"/>
    <w:rsid w:val="00BE55E7"/>
    <w:rsid w:val="00BE5A62"/>
    <w:rsid w:val="00BE6706"/>
    <w:rsid w:val="00BE6A42"/>
    <w:rsid w:val="00BE733A"/>
    <w:rsid w:val="00BE737C"/>
    <w:rsid w:val="00BE796E"/>
    <w:rsid w:val="00BF0A87"/>
    <w:rsid w:val="00BF0AAF"/>
    <w:rsid w:val="00BF0E36"/>
    <w:rsid w:val="00BF14E7"/>
    <w:rsid w:val="00BF176D"/>
    <w:rsid w:val="00BF1BEC"/>
    <w:rsid w:val="00BF238E"/>
    <w:rsid w:val="00BF257B"/>
    <w:rsid w:val="00BF290F"/>
    <w:rsid w:val="00BF32AD"/>
    <w:rsid w:val="00BF3677"/>
    <w:rsid w:val="00BF3931"/>
    <w:rsid w:val="00BF4907"/>
    <w:rsid w:val="00BF533E"/>
    <w:rsid w:val="00BF5402"/>
    <w:rsid w:val="00BF5A82"/>
    <w:rsid w:val="00BF5D96"/>
    <w:rsid w:val="00BF6573"/>
    <w:rsid w:val="00BF7694"/>
    <w:rsid w:val="00C0068E"/>
    <w:rsid w:val="00C00718"/>
    <w:rsid w:val="00C01011"/>
    <w:rsid w:val="00C017C0"/>
    <w:rsid w:val="00C018AA"/>
    <w:rsid w:val="00C024DA"/>
    <w:rsid w:val="00C0281E"/>
    <w:rsid w:val="00C03028"/>
    <w:rsid w:val="00C03088"/>
    <w:rsid w:val="00C03580"/>
    <w:rsid w:val="00C0362F"/>
    <w:rsid w:val="00C04062"/>
    <w:rsid w:val="00C0477A"/>
    <w:rsid w:val="00C04880"/>
    <w:rsid w:val="00C04DFC"/>
    <w:rsid w:val="00C04FE1"/>
    <w:rsid w:val="00C055BF"/>
    <w:rsid w:val="00C055EC"/>
    <w:rsid w:val="00C069A7"/>
    <w:rsid w:val="00C06C8E"/>
    <w:rsid w:val="00C075E5"/>
    <w:rsid w:val="00C07820"/>
    <w:rsid w:val="00C07BED"/>
    <w:rsid w:val="00C100EB"/>
    <w:rsid w:val="00C10111"/>
    <w:rsid w:val="00C103D4"/>
    <w:rsid w:val="00C107B8"/>
    <w:rsid w:val="00C109DF"/>
    <w:rsid w:val="00C118D1"/>
    <w:rsid w:val="00C11FAD"/>
    <w:rsid w:val="00C12B21"/>
    <w:rsid w:val="00C13307"/>
    <w:rsid w:val="00C13E2E"/>
    <w:rsid w:val="00C14073"/>
    <w:rsid w:val="00C149BC"/>
    <w:rsid w:val="00C14FE9"/>
    <w:rsid w:val="00C1665C"/>
    <w:rsid w:val="00C16F85"/>
    <w:rsid w:val="00C170FB"/>
    <w:rsid w:val="00C20B35"/>
    <w:rsid w:val="00C20BB5"/>
    <w:rsid w:val="00C20C7D"/>
    <w:rsid w:val="00C21144"/>
    <w:rsid w:val="00C21FC2"/>
    <w:rsid w:val="00C225F7"/>
    <w:rsid w:val="00C22D1C"/>
    <w:rsid w:val="00C232B0"/>
    <w:rsid w:val="00C232B8"/>
    <w:rsid w:val="00C23347"/>
    <w:rsid w:val="00C23516"/>
    <w:rsid w:val="00C239EC"/>
    <w:rsid w:val="00C23C32"/>
    <w:rsid w:val="00C23D91"/>
    <w:rsid w:val="00C23FC9"/>
    <w:rsid w:val="00C249AD"/>
    <w:rsid w:val="00C24D8A"/>
    <w:rsid w:val="00C25C14"/>
    <w:rsid w:val="00C26627"/>
    <w:rsid w:val="00C26CC3"/>
    <w:rsid w:val="00C26CC6"/>
    <w:rsid w:val="00C26D74"/>
    <w:rsid w:val="00C300D1"/>
    <w:rsid w:val="00C3035B"/>
    <w:rsid w:val="00C30493"/>
    <w:rsid w:val="00C306DB"/>
    <w:rsid w:val="00C3109B"/>
    <w:rsid w:val="00C310E7"/>
    <w:rsid w:val="00C31A8B"/>
    <w:rsid w:val="00C31AA3"/>
    <w:rsid w:val="00C321A3"/>
    <w:rsid w:val="00C328F2"/>
    <w:rsid w:val="00C333F1"/>
    <w:rsid w:val="00C33A77"/>
    <w:rsid w:val="00C34ADD"/>
    <w:rsid w:val="00C36568"/>
    <w:rsid w:val="00C366DD"/>
    <w:rsid w:val="00C37383"/>
    <w:rsid w:val="00C377E9"/>
    <w:rsid w:val="00C37B25"/>
    <w:rsid w:val="00C401BD"/>
    <w:rsid w:val="00C4072F"/>
    <w:rsid w:val="00C41184"/>
    <w:rsid w:val="00C4192C"/>
    <w:rsid w:val="00C4272A"/>
    <w:rsid w:val="00C433DA"/>
    <w:rsid w:val="00C43F49"/>
    <w:rsid w:val="00C445D0"/>
    <w:rsid w:val="00C4467E"/>
    <w:rsid w:val="00C45244"/>
    <w:rsid w:val="00C4558C"/>
    <w:rsid w:val="00C455A4"/>
    <w:rsid w:val="00C46187"/>
    <w:rsid w:val="00C46C35"/>
    <w:rsid w:val="00C46EAE"/>
    <w:rsid w:val="00C4737A"/>
    <w:rsid w:val="00C474FE"/>
    <w:rsid w:val="00C4759E"/>
    <w:rsid w:val="00C476F4"/>
    <w:rsid w:val="00C501E3"/>
    <w:rsid w:val="00C50751"/>
    <w:rsid w:val="00C50EB9"/>
    <w:rsid w:val="00C50FA4"/>
    <w:rsid w:val="00C5107B"/>
    <w:rsid w:val="00C51534"/>
    <w:rsid w:val="00C51595"/>
    <w:rsid w:val="00C51951"/>
    <w:rsid w:val="00C51B59"/>
    <w:rsid w:val="00C51C86"/>
    <w:rsid w:val="00C51DED"/>
    <w:rsid w:val="00C523C0"/>
    <w:rsid w:val="00C525CB"/>
    <w:rsid w:val="00C53036"/>
    <w:rsid w:val="00C53038"/>
    <w:rsid w:val="00C53DE9"/>
    <w:rsid w:val="00C55357"/>
    <w:rsid w:val="00C558A5"/>
    <w:rsid w:val="00C55C13"/>
    <w:rsid w:val="00C56049"/>
    <w:rsid w:val="00C56D34"/>
    <w:rsid w:val="00C57A48"/>
    <w:rsid w:val="00C57DD9"/>
    <w:rsid w:val="00C6017B"/>
    <w:rsid w:val="00C6110A"/>
    <w:rsid w:val="00C61122"/>
    <w:rsid w:val="00C6125C"/>
    <w:rsid w:val="00C612F0"/>
    <w:rsid w:val="00C61625"/>
    <w:rsid w:val="00C616D8"/>
    <w:rsid w:val="00C61722"/>
    <w:rsid w:val="00C62142"/>
    <w:rsid w:val="00C62596"/>
    <w:rsid w:val="00C6280A"/>
    <w:rsid w:val="00C644DB"/>
    <w:rsid w:val="00C64953"/>
    <w:rsid w:val="00C64CDB"/>
    <w:rsid w:val="00C65097"/>
    <w:rsid w:val="00C6590B"/>
    <w:rsid w:val="00C65BE1"/>
    <w:rsid w:val="00C65E81"/>
    <w:rsid w:val="00C6600A"/>
    <w:rsid w:val="00C66CB6"/>
    <w:rsid w:val="00C66E64"/>
    <w:rsid w:val="00C675E6"/>
    <w:rsid w:val="00C67A21"/>
    <w:rsid w:val="00C67B8A"/>
    <w:rsid w:val="00C701CA"/>
    <w:rsid w:val="00C70200"/>
    <w:rsid w:val="00C70EB8"/>
    <w:rsid w:val="00C7102B"/>
    <w:rsid w:val="00C71769"/>
    <w:rsid w:val="00C7185D"/>
    <w:rsid w:val="00C71974"/>
    <w:rsid w:val="00C71ADB"/>
    <w:rsid w:val="00C71FC6"/>
    <w:rsid w:val="00C721DB"/>
    <w:rsid w:val="00C72A33"/>
    <w:rsid w:val="00C72BE3"/>
    <w:rsid w:val="00C731F3"/>
    <w:rsid w:val="00C73CA1"/>
    <w:rsid w:val="00C73E7F"/>
    <w:rsid w:val="00C7464B"/>
    <w:rsid w:val="00C74B70"/>
    <w:rsid w:val="00C74C8A"/>
    <w:rsid w:val="00C74FA4"/>
    <w:rsid w:val="00C752FB"/>
    <w:rsid w:val="00C754C1"/>
    <w:rsid w:val="00C75598"/>
    <w:rsid w:val="00C76AF3"/>
    <w:rsid w:val="00C7722C"/>
    <w:rsid w:val="00C773CB"/>
    <w:rsid w:val="00C77DCC"/>
    <w:rsid w:val="00C803C7"/>
    <w:rsid w:val="00C80AC5"/>
    <w:rsid w:val="00C80E13"/>
    <w:rsid w:val="00C81220"/>
    <w:rsid w:val="00C813DC"/>
    <w:rsid w:val="00C815B7"/>
    <w:rsid w:val="00C81F89"/>
    <w:rsid w:val="00C8261F"/>
    <w:rsid w:val="00C82C38"/>
    <w:rsid w:val="00C83410"/>
    <w:rsid w:val="00C83DB4"/>
    <w:rsid w:val="00C8410E"/>
    <w:rsid w:val="00C84765"/>
    <w:rsid w:val="00C849C6"/>
    <w:rsid w:val="00C84E22"/>
    <w:rsid w:val="00C851D3"/>
    <w:rsid w:val="00C853CC"/>
    <w:rsid w:val="00C858AB"/>
    <w:rsid w:val="00C85AAE"/>
    <w:rsid w:val="00C85FB4"/>
    <w:rsid w:val="00C860CD"/>
    <w:rsid w:val="00C86148"/>
    <w:rsid w:val="00C8642B"/>
    <w:rsid w:val="00C86ED5"/>
    <w:rsid w:val="00C87890"/>
    <w:rsid w:val="00C90102"/>
    <w:rsid w:val="00C90190"/>
    <w:rsid w:val="00C91526"/>
    <w:rsid w:val="00C91C7A"/>
    <w:rsid w:val="00C91FDF"/>
    <w:rsid w:val="00C92918"/>
    <w:rsid w:val="00C9296B"/>
    <w:rsid w:val="00C93115"/>
    <w:rsid w:val="00C932EA"/>
    <w:rsid w:val="00C93440"/>
    <w:rsid w:val="00C93639"/>
    <w:rsid w:val="00C939A8"/>
    <w:rsid w:val="00C9414E"/>
    <w:rsid w:val="00C955B9"/>
    <w:rsid w:val="00C95635"/>
    <w:rsid w:val="00C95690"/>
    <w:rsid w:val="00C95C20"/>
    <w:rsid w:val="00C969D4"/>
    <w:rsid w:val="00C97215"/>
    <w:rsid w:val="00C9728C"/>
    <w:rsid w:val="00C97657"/>
    <w:rsid w:val="00C97C32"/>
    <w:rsid w:val="00C97D26"/>
    <w:rsid w:val="00CA1CDF"/>
    <w:rsid w:val="00CA2033"/>
    <w:rsid w:val="00CA318B"/>
    <w:rsid w:val="00CA352A"/>
    <w:rsid w:val="00CA37D6"/>
    <w:rsid w:val="00CA5207"/>
    <w:rsid w:val="00CA5296"/>
    <w:rsid w:val="00CA58BD"/>
    <w:rsid w:val="00CA595B"/>
    <w:rsid w:val="00CA6447"/>
    <w:rsid w:val="00CA656D"/>
    <w:rsid w:val="00CA6C09"/>
    <w:rsid w:val="00CB0718"/>
    <w:rsid w:val="00CB0997"/>
    <w:rsid w:val="00CB16B2"/>
    <w:rsid w:val="00CB1816"/>
    <w:rsid w:val="00CB1959"/>
    <w:rsid w:val="00CB2733"/>
    <w:rsid w:val="00CB297A"/>
    <w:rsid w:val="00CB3184"/>
    <w:rsid w:val="00CB3487"/>
    <w:rsid w:val="00CB359A"/>
    <w:rsid w:val="00CB390E"/>
    <w:rsid w:val="00CB3DB7"/>
    <w:rsid w:val="00CB3DD0"/>
    <w:rsid w:val="00CB3FB4"/>
    <w:rsid w:val="00CB4E56"/>
    <w:rsid w:val="00CB5310"/>
    <w:rsid w:val="00CB5731"/>
    <w:rsid w:val="00CB5CCC"/>
    <w:rsid w:val="00CB64C1"/>
    <w:rsid w:val="00CB65EF"/>
    <w:rsid w:val="00CB6ABA"/>
    <w:rsid w:val="00CB6AD1"/>
    <w:rsid w:val="00CB7644"/>
    <w:rsid w:val="00CB7744"/>
    <w:rsid w:val="00CB7769"/>
    <w:rsid w:val="00CB7C79"/>
    <w:rsid w:val="00CC04FA"/>
    <w:rsid w:val="00CC0BFB"/>
    <w:rsid w:val="00CC1ED3"/>
    <w:rsid w:val="00CC1EE9"/>
    <w:rsid w:val="00CC22C7"/>
    <w:rsid w:val="00CC37F7"/>
    <w:rsid w:val="00CC3AEE"/>
    <w:rsid w:val="00CC3BF6"/>
    <w:rsid w:val="00CC46EA"/>
    <w:rsid w:val="00CC4821"/>
    <w:rsid w:val="00CC4C71"/>
    <w:rsid w:val="00CC51D4"/>
    <w:rsid w:val="00CC53E7"/>
    <w:rsid w:val="00CC570B"/>
    <w:rsid w:val="00CC58A6"/>
    <w:rsid w:val="00CC58B6"/>
    <w:rsid w:val="00CC5E7E"/>
    <w:rsid w:val="00CC6104"/>
    <w:rsid w:val="00CC6216"/>
    <w:rsid w:val="00CC6878"/>
    <w:rsid w:val="00CC69E8"/>
    <w:rsid w:val="00CC6A93"/>
    <w:rsid w:val="00CC775F"/>
    <w:rsid w:val="00CC7C9A"/>
    <w:rsid w:val="00CC7DFA"/>
    <w:rsid w:val="00CD04EF"/>
    <w:rsid w:val="00CD0D0E"/>
    <w:rsid w:val="00CD0D9A"/>
    <w:rsid w:val="00CD1358"/>
    <w:rsid w:val="00CD143E"/>
    <w:rsid w:val="00CD14DE"/>
    <w:rsid w:val="00CD1FE9"/>
    <w:rsid w:val="00CD2504"/>
    <w:rsid w:val="00CD2D5F"/>
    <w:rsid w:val="00CD2FDE"/>
    <w:rsid w:val="00CD3491"/>
    <w:rsid w:val="00CD4001"/>
    <w:rsid w:val="00CD4049"/>
    <w:rsid w:val="00CD41E9"/>
    <w:rsid w:val="00CD47ED"/>
    <w:rsid w:val="00CD4AC0"/>
    <w:rsid w:val="00CD4BEE"/>
    <w:rsid w:val="00CD5182"/>
    <w:rsid w:val="00CD5649"/>
    <w:rsid w:val="00CD581A"/>
    <w:rsid w:val="00CD59D3"/>
    <w:rsid w:val="00CD60DC"/>
    <w:rsid w:val="00CD6579"/>
    <w:rsid w:val="00CD6D8A"/>
    <w:rsid w:val="00CD7016"/>
    <w:rsid w:val="00CE06F7"/>
    <w:rsid w:val="00CE0D45"/>
    <w:rsid w:val="00CE0D59"/>
    <w:rsid w:val="00CE0E78"/>
    <w:rsid w:val="00CE1E81"/>
    <w:rsid w:val="00CE2255"/>
    <w:rsid w:val="00CE23A2"/>
    <w:rsid w:val="00CE2715"/>
    <w:rsid w:val="00CE282E"/>
    <w:rsid w:val="00CE2AD1"/>
    <w:rsid w:val="00CE353E"/>
    <w:rsid w:val="00CE3BF2"/>
    <w:rsid w:val="00CE3C86"/>
    <w:rsid w:val="00CE3E1C"/>
    <w:rsid w:val="00CE3FEB"/>
    <w:rsid w:val="00CE4BC4"/>
    <w:rsid w:val="00CE4C8C"/>
    <w:rsid w:val="00CE52AD"/>
    <w:rsid w:val="00CE57CA"/>
    <w:rsid w:val="00CE5823"/>
    <w:rsid w:val="00CE593E"/>
    <w:rsid w:val="00CE5AD9"/>
    <w:rsid w:val="00CE5D48"/>
    <w:rsid w:val="00CE5E5C"/>
    <w:rsid w:val="00CE5F26"/>
    <w:rsid w:val="00CE75BA"/>
    <w:rsid w:val="00CE7AD7"/>
    <w:rsid w:val="00CE7F2F"/>
    <w:rsid w:val="00CF03DA"/>
    <w:rsid w:val="00CF0503"/>
    <w:rsid w:val="00CF0C7E"/>
    <w:rsid w:val="00CF0DD7"/>
    <w:rsid w:val="00CF1303"/>
    <w:rsid w:val="00CF1E2D"/>
    <w:rsid w:val="00CF1F3E"/>
    <w:rsid w:val="00CF1F4B"/>
    <w:rsid w:val="00CF2152"/>
    <w:rsid w:val="00CF2293"/>
    <w:rsid w:val="00CF4043"/>
    <w:rsid w:val="00CF41AE"/>
    <w:rsid w:val="00CF44B8"/>
    <w:rsid w:val="00CF46B6"/>
    <w:rsid w:val="00CF47E1"/>
    <w:rsid w:val="00CF547E"/>
    <w:rsid w:val="00CF58F2"/>
    <w:rsid w:val="00CF5EE9"/>
    <w:rsid w:val="00CF6F97"/>
    <w:rsid w:val="00CF72E2"/>
    <w:rsid w:val="00D005C5"/>
    <w:rsid w:val="00D0081B"/>
    <w:rsid w:val="00D00B42"/>
    <w:rsid w:val="00D00BBB"/>
    <w:rsid w:val="00D011CD"/>
    <w:rsid w:val="00D017D1"/>
    <w:rsid w:val="00D01A9A"/>
    <w:rsid w:val="00D02AE0"/>
    <w:rsid w:val="00D0444C"/>
    <w:rsid w:val="00D05576"/>
    <w:rsid w:val="00D06007"/>
    <w:rsid w:val="00D06A83"/>
    <w:rsid w:val="00D07844"/>
    <w:rsid w:val="00D07AD5"/>
    <w:rsid w:val="00D1095B"/>
    <w:rsid w:val="00D109B3"/>
    <w:rsid w:val="00D109FB"/>
    <w:rsid w:val="00D10D77"/>
    <w:rsid w:val="00D10FC3"/>
    <w:rsid w:val="00D111B1"/>
    <w:rsid w:val="00D1179A"/>
    <w:rsid w:val="00D13561"/>
    <w:rsid w:val="00D13710"/>
    <w:rsid w:val="00D13AA9"/>
    <w:rsid w:val="00D13D9D"/>
    <w:rsid w:val="00D14DD1"/>
    <w:rsid w:val="00D14F3F"/>
    <w:rsid w:val="00D1523B"/>
    <w:rsid w:val="00D16066"/>
    <w:rsid w:val="00D1628E"/>
    <w:rsid w:val="00D168AA"/>
    <w:rsid w:val="00D17AE3"/>
    <w:rsid w:val="00D200CE"/>
    <w:rsid w:val="00D201E9"/>
    <w:rsid w:val="00D201F3"/>
    <w:rsid w:val="00D20C1D"/>
    <w:rsid w:val="00D21BD5"/>
    <w:rsid w:val="00D220BC"/>
    <w:rsid w:val="00D2238D"/>
    <w:rsid w:val="00D22769"/>
    <w:rsid w:val="00D235C1"/>
    <w:rsid w:val="00D2387B"/>
    <w:rsid w:val="00D243B9"/>
    <w:rsid w:val="00D25026"/>
    <w:rsid w:val="00D25080"/>
    <w:rsid w:val="00D25776"/>
    <w:rsid w:val="00D257C0"/>
    <w:rsid w:val="00D25A6C"/>
    <w:rsid w:val="00D25FF1"/>
    <w:rsid w:val="00D26548"/>
    <w:rsid w:val="00D267BA"/>
    <w:rsid w:val="00D26DD0"/>
    <w:rsid w:val="00D27077"/>
    <w:rsid w:val="00D276B8"/>
    <w:rsid w:val="00D30140"/>
    <w:rsid w:val="00D302BA"/>
    <w:rsid w:val="00D3037D"/>
    <w:rsid w:val="00D314A0"/>
    <w:rsid w:val="00D3173A"/>
    <w:rsid w:val="00D31DAF"/>
    <w:rsid w:val="00D32F62"/>
    <w:rsid w:val="00D330F6"/>
    <w:rsid w:val="00D33300"/>
    <w:rsid w:val="00D33706"/>
    <w:rsid w:val="00D33836"/>
    <w:rsid w:val="00D34029"/>
    <w:rsid w:val="00D345F3"/>
    <w:rsid w:val="00D34757"/>
    <w:rsid w:val="00D34F08"/>
    <w:rsid w:val="00D350C9"/>
    <w:rsid w:val="00D356BA"/>
    <w:rsid w:val="00D36690"/>
    <w:rsid w:val="00D36B2B"/>
    <w:rsid w:val="00D36FB8"/>
    <w:rsid w:val="00D37540"/>
    <w:rsid w:val="00D37C29"/>
    <w:rsid w:val="00D37DA1"/>
    <w:rsid w:val="00D401C6"/>
    <w:rsid w:val="00D4035F"/>
    <w:rsid w:val="00D4066C"/>
    <w:rsid w:val="00D4230B"/>
    <w:rsid w:val="00D428F4"/>
    <w:rsid w:val="00D43C32"/>
    <w:rsid w:val="00D43F4A"/>
    <w:rsid w:val="00D4428C"/>
    <w:rsid w:val="00D44685"/>
    <w:rsid w:val="00D44E2F"/>
    <w:rsid w:val="00D44F1B"/>
    <w:rsid w:val="00D45686"/>
    <w:rsid w:val="00D45A1B"/>
    <w:rsid w:val="00D46741"/>
    <w:rsid w:val="00D47060"/>
    <w:rsid w:val="00D47313"/>
    <w:rsid w:val="00D473AA"/>
    <w:rsid w:val="00D47C7C"/>
    <w:rsid w:val="00D50DF3"/>
    <w:rsid w:val="00D50F0C"/>
    <w:rsid w:val="00D51126"/>
    <w:rsid w:val="00D51245"/>
    <w:rsid w:val="00D53DE5"/>
    <w:rsid w:val="00D53E8F"/>
    <w:rsid w:val="00D54AD6"/>
    <w:rsid w:val="00D54DC2"/>
    <w:rsid w:val="00D5539D"/>
    <w:rsid w:val="00D5591A"/>
    <w:rsid w:val="00D55C60"/>
    <w:rsid w:val="00D5603C"/>
    <w:rsid w:val="00D56415"/>
    <w:rsid w:val="00D56850"/>
    <w:rsid w:val="00D575C8"/>
    <w:rsid w:val="00D577CE"/>
    <w:rsid w:val="00D577F7"/>
    <w:rsid w:val="00D578C7"/>
    <w:rsid w:val="00D601BB"/>
    <w:rsid w:val="00D60F16"/>
    <w:rsid w:val="00D61089"/>
    <w:rsid w:val="00D610AA"/>
    <w:rsid w:val="00D611D5"/>
    <w:rsid w:val="00D6149A"/>
    <w:rsid w:val="00D61930"/>
    <w:rsid w:val="00D620ED"/>
    <w:rsid w:val="00D6262E"/>
    <w:rsid w:val="00D62E90"/>
    <w:rsid w:val="00D63ECF"/>
    <w:rsid w:val="00D640DF"/>
    <w:rsid w:val="00D6527B"/>
    <w:rsid w:val="00D6540B"/>
    <w:rsid w:val="00D65892"/>
    <w:rsid w:val="00D65E0D"/>
    <w:rsid w:val="00D65F6B"/>
    <w:rsid w:val="00D6633D"/>
    <w:rsid w:val="00D664A6"/>
    <w:rsid w:val="00D66B79"/>
    <w:rsid w:val="00D70192"/>
    <w:rsid w:val="00D70662"/>
    <w:rsid w:val="00D7068B"/>
    <w:rsid w:val="00D718B4"/>
    <w:rsid w:val="00D71A12"/>
    <w:rsid w:val="00D71B3B"/>
    <w:rsid w:val="00D72409"/>
    <w:rsid w:val="00D72A74"/>
    <w:rsid w:val="00D73C4A"/>
    <w:rsid w:val="00D742E7"/>
    <w:rsid w:val="00D747F8"/>
    <w:rsid w:val="00D74821"/>
    <w:rsid w:val="00D7563B"/>
    <w:rsid w:val="00D7577A"/>
    <w:rsid w:val="00D75916"/>
    <w:rsid w:val="00D75D4A"/>
    <w:rsid w:val="00D75DE6"/>
    <w:rsid w:val="00D76469"/>
    <w:rsid w:val="00D767D7"/>
    <w:rsid w:val="00D7788D"/>
    <w:rsid w:val="00D77DB9"/>
    <w:rsid w:val="00D801E7"/>
    <w:rsid w:val="00D80B2B"/>
    <w:rsid w:val="00D81C45"/>
    <w:rsid w:val="00D827BE"/>
    <w:rsid w:val="00D83E19"/>
    <w:rsid w:val="00D842A9"/>
    <w:rsid w:val="00D842E1"/>
    <w:rsid w:val="00D844F5"/>
    <w:rsid w:val="00D845CE"/>
    <w:rsid w:val="00D84673"/>
    <w:rsid w:val="00D84967"/>
    <w:rsid w:val="00D84F5A"/>
    <w:rsid w:val="00D8556D"/>
    <w:rsid w:val="00D85689"/>
    <w:rsid w:val="00D861DF"/>
    <w:rsid w:val="00D86646"/>
    <w:rsid w:val="00D86871"/>
    <w:rsid w:val="00D869FD"/>
    <w:rsid w:val="00D86B64"/>
    <w:rsid w:val="00D86C0C"/>
    <w:rsid w:val="00D86D1A"/>
    <w:rsid w:val="00D8715E"/>
    <w:rsid w:val="00D87A42"/>
    <w:rsid w:val="00D87B43"/>
    <w:rsid w:val="00D90572"/>
    <w:rsid w:val="00D90AE9"/>
    <w:rsid w:val="00D90C1D"/>
    <w:rsid w:val="00D91C1B"/>
    <w:rsid w:val="00D92CAC"/>
    <w:rsid w:val="00D95207"/>
    <w:rsid w:val="00D95371"/>
    <w:rsid w:val="00D95D2F"/>
    <w:rsid w:val="00D96740"/>
    <w:rsid w:val="00D97CD2"/>
    <w:rsid w:val="00DA02BE"/>
    <w:rsid w:val="00DA03F2"/>
    <w:rsid w:val="00DA05CD"/>
    <w:rsid w:val="00DA0D94"/>
    <w:rsid w:val="00DA0F6C"/>
    <w:rsid w:val="00DA1351"/>
    <w:rsid w:val="00DA1575"/>
    <w:rsid w:val="00DA1C2A"/>
    <w:rsid w:val="00DA1DF8"/>
    <w:rsid w:val="00DA213D"/>
    <w:rsid w:val="00DA2909"/>
    <w:rsid w:val="00DA2D1C"/>
    <w:rsid w:val="00DA35BA"/>
    <w:rsid w:val="00DA40CB"/>
    <w:rsid w:val="00DA4654"/>
    <w:rsid w:val="00DA50D2"/>
    <w:rsid w:val="00DA50E4"/>
    <w:rsid w:val="00DA5D36"/>
    <w:rsid w:val="00DA5F8B"/>
    <w:rsid w:val="00DA6260"/>
    <w:rsid w:val="00DA6754"/>
    <w:rsid w:val="00DA6FFE"/>
    <w:rsid w:val="00DA77D9"/>
    <w:rsid w:val="00DB004B"/>
    <w:rsid w:val="00DB055D"/>
    <w:rsid w:val="00DB056E"/>
    <w:rsid w:val="00DB0609"/>
    <w:rsid w:val="00DB0D3C"/>
    <w:rsid w:val="00DB0D44"/>
    <w:rsid w:val="00DB0E46"/>
    <w:rsid w:val="00DB1DAE"/>
    <w:rsid w:val="00DB1E1A"/>
    <w:rsid w:val="00DB24FD"/>
    <w:rsid w:val="00DB334D"/>
    <w:rsid w:val="00DB348A"/>
    <w:rsid w:val="00DB3695"/>
    <w:rsid w:val="00DB36C0"/>
    <w:rsid w:val="00DB3FEA"/>
    <w:rsid w:val="00DB44AB"/>
    <w:rsid w:val="00DB4519"/>
    <w:rsid w:val="00DB481C"/>
    <w:rsid w:val="00DB49F6"/>
    <w:rsid w:val="00DB5079"/>
    <w:rsid w:val="00DB5429"/>
    <w:rsid w:val="00DB5D59"/>
    <w:rsid w:val="00DB5E74"/>
    <w:rsid w:val="00DB5E87"/>
    <w:rsid w:val="00DB60E9"/>
    <w:rsid w:val="00DB634F"/>
    <w:rsid w:val="00DB64CD"/>
    <w:rsid w:val="00DB6522"/>
    <w:rsid w:val="00DB6AA8"/>
    <w:rsid w:val="00DB6D51"/>
    <w:rsid w:val="00DC036D"/>
    <w:rsid w:val="00DC0B4F"/>
    <w:rsid w:val="00DC1A23"/>
    <w:rsid w:val="00DC1B23"/>
    <w:rsid w:val="00DC3288"/>
    <w:rsid w:val="00DC395E"/>
    <w:rsid w:val="00DC4ADB"/>
    <w:rsid w:val="00DC511E"/>
    <w:rsid w:val="00DC57AA"/>
    <w:rsid w:val="00DC588C"/>
    <w:rsid w:val="00DC5B8F"/>
    <w:rsid w:val="00DC65B4"/>
    <w:rsid w:val="00DC6B40"/>
    <w:rsid w:val="00DC7953"/>
    <w:rsid w:val="00DC7B77"/>
    <w:rsid w:val="00DC7BE9"/>
    <w:rsid w:val="00DD0127"/>
    <w:rsid w:val="00DD1083"/>
    <w:rsid w:val="00DD2011"/>
    <w:rsid w:val="00DD2FC9"/>
    <w:rsid w:val="00DD30DC"/>
    <w:rsid w:val="00DD36C1"/>
    <w:rsid w:val="00DD3E3D"/>
    <w:rsid w:val="00DD412A"/>
    <w:rsid w:val="00DD53D6"/>
    <w:rsid w:val="00DD5B6F"/>
    <w:rsid w:val="00DD5E11"/>
    <w:rsid w:val="00DD609F"/>
    <w:rsid w:val="00DD66A8"/>
    <w:rsid w:val="00DD6FB6"/>
    <w:rsid w:val="00DD7061"/>
    <w:rsid w:val="00DD7EFA"/>
    <w:rsid w:val="00DD7F90"/>
    <w:rsid w:val="00DE0208"/>
    <w:rsid w:val="00DE0649"/>
    <w:rsid w:val="00DE1257"/>
    <w:rsid w:val="00DE1651"/>
    <w:rsid w:val="00DE166B"/>
    <w:rsid w:val="00DE1989"/>
    <w:rsid w:val="00DE1DAC"/>
    <w:rsid w:val="00DE1E24"/>
    <w:rsid w:val="00DE1FA2"/>
    <w:rsid w:val="00DE2252"/>
    <w:rsid w:val="00DE2257"/>
    <w:rsid w:val="00DE2306"/>
    <w:rsid w:val="00DE2818"/>
    <w:rsid w:val="00DE2C9D"/>
    <w:rsid w:val="00DE2FEB"/>
    <w:rsid w:val="00DE32FD"/>
    <w:rsid w:val="00DE36C6"/>
    <w:rsid w:val="00DE3F9E"/>
    <w:rsid w:val="00DE483F"/>
    <w:rsid w:val="00DE4A77"/>
    <w:rsid w:val="00DE4DF4"/>
    <w:rsid w:val="00DE5527"/>
    <w:rsid w:val="00DE6DF1"/>
    <w:rsid w:val="00DE722F"/>
    <w:rsid w:val="00DE7E7A"/>
    <w:rsid w:val="00DE7FD0"/>
    <w:rsid w:val="00DF09C5"/>
    <w:rsid w:val="00DF0A2A"/>
    <w:rsid w:val="00DF1459"/>
    <w:rsid w:val="00DF1875"/>
    <w:rsid w:val="00DF1F27"/>
    <w:rsid w:val="00DF2239"/>
    <w:rsid w:val="00DF2CC1"/>
    <w:rsid w:val="00DF2DF7"/>
    <w:rsid w:val="00DF307D"/>
    <w:rsid w:val="00DF3273"/>
    <w:rsid w:val="00DF35C9"/>
    <w:rsid w:val="00DF39FF"/>
    <w:rsid w:val="00DF4B65"/>
    <w:rsid w:val="00DF5107"/>
    <w:rsid w:val="00DF5130"/>
    <w:rsid w:val="00DF5199"/>
    <w:rsid w:val="00DF5970"/>
    <w:rsid w:val="00DF5B33"/>
    <w:rsid w:val="00DF6121"/>
    <w:rsid w:val="00DF61B7"/>
    <w:rsid w:val="00DF6AF9"/>
    <w:rsid w:val="00DF6CD8"/>
    <w:rsid w:val="00DF7591"/>
    <w:rsid w:val="00E007B2"/>
    <w:rsid w:val="00E008A0"/>
    <w:rsid w:val="00E00C86"/>
    <w:rsid w:val="00E01872"/>
    <w:rsid w:val="00E02368"/>
    <w:rsid w:val="00E02645"/>
    <w:rsid w:val="00E02D42"/>
    <w:rsid w:val="00E031AA"/>
    <w:rsid w:val="00E03492"/>
    <w:rsid w:val="00E03504"/>
    <w:rsid w:val="00E03C6D"/>
    <w:rsid w:val="00E045F9"/>
    <w:rsid w:val="00E048A4"/>
    <w:rsid w:val="00E050A8"/>
    <w:rsid w:val="00E05563"/>
    <w:rsid w:val="00E056A8"/>
    <w:rsid w:val="00E065D0"/>
    <w:rsid w:val="00E0660A"/>
    <w:rsid w:val="00E06F9C"/>
    <w:rsid w:val="00E07845"/>
    <w:rsid w:val="00E07AD4"/>
    <w:rsid w:val="00E07BCF"/>
    <w:rsid w:val="00E07C68"/>
    <w:rsid w:val="00E07F91"/>
    <w:rsid w:val="00E10ACD"/>
    <w:rsid w:val="00E10EF2"/>
    <w:rsid w:val="00E1143B"/>
    <w:rsid w:val="00E114B9"/>
    <w:rsid w:val="00E1261C"/>
    <w:rsid w:val="00E12726"/>
    <w:rsid w:val="00E128B5"/>
    <w:rsid w:val="00E12CA4"/>
    <w:rsid w:val="00E12F90"/>
    <w:rsid w:val="00E1301E"/>
    <w:rsid w:val="00E13AF1"/>
    <w:rsid w:val="00E13B0C"/>
    <w:rsid w:val="00E14C52"/>
    <w:rsid w:val="00E15005"/>
    <w:rsid w:val="00E15D81"/>
    <w:rsid w:val="00E15E6D"/>
    <w:rsid w:val="00E15F39"/>
    <w:rsid w:val="00E160DD"/>
    <w:rsid w:val="00E205A2"/>
    <w:rsid w:val="00E20E86"/>
    <w:rsid w:val="00E20F95"/>
    <w:rsid w:val="00E2118D"/>
    <w:rsid w:val="00E21895"/>
    <w:rsid w:val="00E218A0"/>
    <w:rsid w:val="00E22027"/>
    <w:rsid w:val="00E221C9"/>
    <w:rsid w:val="00E22363"/>
    <w:rsid w:val="00E23684"/>
    <w:rsid w:val="00E23A7A"/>
    <w:rsid w:val="00E2437E"/>
    <w:rsid w:val="00E247A7"/>
    <w:rsid w:val="00E24AD8"/>
    <w:rsid w:val="00E2515E"/>
    <w:rsid w:val="00E25864"/>
    <w:rsid w:val="00E25881"/>
    <w:rsid w:val="00E26A43"/>
    <w:rsid w:val="00E27003"/>
    <w:rsid w:val="00E27498"/>
    <w:rsid w:val="00E274DC"/>
    <w:rsid w:val="00E27A9C"/>
    <w:rsid w:val="00E27FF8"/>
    <w:rsid w:val="00E302B4"/>
    <w:rsid w:val="00E30633"/>
    <w:rsid w:val="00E313F6"/>
    <w:rsid w:val="00E31CB1"/>
    <w:rsid w:val="00E321D9"/>
    <w:rsid w:val="00E3285C"/>
    <w:rsid w:val="00E331A7"/>
    <w:rsid w:val="00E3388C"/>
    <w:rsid w:val="00E33BB6"/>
    <w:rsid w:val="00E33CBC"/>
    <w:rsid w:val="00E33DA6"/>
    <w:rsid w:val="00E33EFC"/>
    <w:rsid w:val="00E3489C"/>
    <w:rsid w:val="00E34DDA"/>
    <w:rsid w:val="00E355C4"/>
    <w:rsid w:val="00E356BA"/>
    <w:rsid w:val="00E35AE9"/>
    <w:rsid w:val="00E35C0B"/>
    <w:rsid w:val="00E35C9C"/>
    <w:rsid w:val="00E35CCC"/>
    <w:rsid w:val="00E363BA"/>
    <w:rsid w:val="00E36AB1"/>
    <w:rsid w:val="00E36B8F"/>
    <w:rsid w:val="00E36C5B"/>
    <w:rsid w:val="00E37A8E"/>
    <w:rsid w:val="00E37B39"/>
    <w:rsid w:val="00E40645"/>
    <w:rsid w:val="00E40C71"/>
    <w:rsid w:val="00E41D41"/>
    <w:rsid w:val="00E422FC"/>
    <w:rsid w:val="00E424EC"/>
    <w:rsid w:val="00E42B47"/>
    <w:rsid w:val="00E44073"/>
    <w:rsid w:val="00E44273"/>
    <w:rsid w:val="00E44453"/>
    <w:rsid w:val="00E445EA"/>
    <w:rsid w:val="00E44BB0"/>
    <w:rsid w:val="00E4561A"/>
    <w:rsid w:val="00E4681E"/>
    <w:rsid w:val="00E4754C"/>
    <w:rsid w:val="00E478C0"/>
    <w:rsid w:val="00E50D88"/>
    <w:rsid w:val="00E51235"/>
    <w:rsid w:val="00E51885"/>
    <w:rsid w:val="00E51AA2"/>
    <w:rsid w:val="00E51CE8"/>
    <w:rsid w:val="00E52298"/>
    <w:rsid w:val="00E52363"/>
    <w:rsid w:val="00E52811"/>
    <w:rsid w:val="00E52A46"/>
    <w:rsid w:val="00E52D80"/>
    <w:rsid w:val="00E5378A"/>
    <w:rsid w:val="00E53861"/>
    <w:rsid w:val="00E539D1"/>
    <w:rsid w:val="00E54542"/>
    <w:rsid w:val="00E548B9"/>
    <w:rsid w:val="00E54AC8"/>
    <w:rsid w:val="00E54D11"/>
    <w:rsid w:val="00E55161"/>
    <w:rsid w:val="00E55191"/>
    <w:rsid w:val="00E554A6"/>
    <w:rsid w:val="00E55C6D"/>
    <w:rsid w:val="00E565F8"/>
    <w:rsid w:val="00E56D72"/>
    <w:rsid w:val="00E56F73"/>
    <w:rsid w:val="00E574DF"/>
    <w:rsid w:val="00E57800"/>
    <w:rsid w:val="00E605F6"/>
    <w:rsid w:val="00E60794"/>
    <w:rsid w:val="00E60A9A"/>
    <w:rsid w:val="00E61316"/>
    <w:rsid w:val="00E613E0"/>
    <w:rsid w:val="00E61B35"/>
    <w:rsid w:val="00E61B60"/>
    <w:rsid w:val="00E62A9F"/>
    <w:rsid w:val="00E6315E"/>
    <w:rsid w:val="00E63A06"/>
    <w:rsid w:val="00E63EB4"/>
    <w:rsid w:val="00E63EE6"/>
    <w:rsid w:val="00E64980"/>
    <w:rsid w:val="00E6638B"/>
    <w:rsid w:val="00E66CC3"/>
    <w:rsid w:val="00E66E4F"/>
    <w:rsid w:val="00E66E57"/>
    <w:rsid w:val="00E67C24"/>
    <w:rsid w:val="00E67D1E"/>
    <w:rsid w:val="00E67D98"/>
    <w:rsid w:val="00E70436"/>
    <w:rsid w:val="00E708DF"/>
    <w:rsid w:val="00E7115B"/>
    <w:rsid w:val="00E7135B"/>
    <w:rsid w:val="00E7153D"/>
    <w:rsid w:val="00E71785"/>
    <w:rsid w:val="00E717C9"/>
    <w:rsid w:val="00E71FA9"/>
    <w:rsid w:val="00E722D3"/>
    <w:rsid w:val="00E726BD"/>
    <w:rsid w:val="00E72DBF"/>
    <w:rsid w:val="00E7326D"/>
    <w:rsid w:val="00E73A4E"/>
    <w:rsid w:val="00E7544E"/>
    <w:rsid w:val="00E75B83"/>
    <w:rsid w:val="00E764EE"/>
    <w:rsid w:val="00E767E5"/>
    <w:rsid w:val="00E76CD0"/>
    <w:rsid w:val="00E76E44"/>
    <w:rsid w:val="00E774DE"/>
    <w:rsid w:val="00E77A8D"/>
    <w:rsid w:val="00E77D5A"/>
    <w:rsid w:val="00E77F05"/>
    <w:rsid w:val="00E77FB5"/>
    <w:rsid w:val="00E80041"/>
    <w:rsid w:val="00E800C3"/>
    <w:rsid w:val="00E811B4"/>
    <w:rsid w:val="00E81799"/>
    <w:rsid w:val="00E82600"/>
    <w:rsid w:val="00E83A21"/>
    <w:rsid w:val="00E83C66"/>
    <w:rsid w:val="00E83EBA"/>
    <w:rsid w:val="00E83F8F"/>
    <w:rsid w:val="00E848B8"/>
    <w:rsid w:val="00E8550B"/>
    <w:rsid w:val="00E875A5"/>
    <w:rsid w:val="00E87AE6"/>
    <w:rsid w:val="00E87D38"/>
    <w:rsid w:val="00E90233"/>
    <w:rsid w:val="00E90358"/>
    <w:rsid w:val="00E90545"/>
    <w:rsid w:val="00E90B0F"/>
    <w:rsid w:val="00E918DA"/>
    <w:rsid w:val="00E91F90"/>
    <w:rsid w:val="00E92ADD"/>
    <w:rsid w:val="00E92B96"/>
    <w:rsid w:val="00E935B0"/>
    <w:rsid w:val="00E9363F"/>
    <w:rsid w:val="00E9389C"/>
    <w:rsid w:val="00E93B5F"/>
    <w:rsid w:val="00E93BB1"/>
    <w:rsid w:val="00E93DC2"/>
    <w:rsid w:val="00E940B3"/>
    <w:rsid w:val="00E94434"/>
    <w:rsid w:val="00E944BC"/>
    <w:rsid w:val="00E94672"/>
    <w:rsid w:val="00E95517"/>
    <w:rsid w:val="00E9579C"/>
    <w:rsid w:val="00E957CA"/>
    <w:rsid w:val="00E95AB9"/>
    <w:rsid w:val="00E963AD"/>
    <w:rsid w:val="00E96847"/>
    <w:rsid w:val="00E9732C"/>
    <w:rsid w:val="00EA03A0"/>
    <w:rsid w:val="00EA0447"/>
    <w:rsid w:val="00EA0746"/>
    <w:rsid w:val="00EA0B56"/>
    <w:rsid w:val="00EA0FF8"/>
    <w:rsid w:val="00EA18EC"/>
    <w:rsid w:val="00EA1AB3"/>
    <w:rsid w:val="00EA3309"/>
    <w:rsid w:val="00EA389E"/>
    <w:rsid w:val="00EA3B2C"/>
    <w:rsid w:val="00EA47F0"/>
    <w:rsid w:val="00EA4954"/>
    <w:rsid w:val="00EA4B50"/>
    <w:rsid w:val="00EA592C"/>
    <w:rsid w:val="00EA5C54"/>
    <w:rsid w:val="00EA601B"/>
    <w:rsid w:val="00EA65EF"/>
    <w:rsid w:val="00EA7EB1"/>
    <w:rsid w:val="00EA7F47"/>
    <w:rsid w:val="00EB04BE"/>
    <w:rsid w:val="00EB05F2"/>
    <w:rsid w:val="00EB069A"/>
    <w:rsid w:val="00EB0866"/>
    <w:rsid w:val="00EB0C05"/>
    <w:rsid w:val="00EB1F02"/>
    <w:rsid w:val="00EB280E"/>
    <w:rsid w:val="00EB2919"/>
    <w:rsid w:val="00EB336B"/>
    <w:rsid w:val="00EB44D6"/>
    <w:rsid w:val="00EB5A71"/>
    <w:rsid w:val="00EB6C81"/>
    <w:rsid w:val="00EB7DBB"/>
    <w:rsid w:val="00EC1550"/>
    <w:rsid w:val="00EC1E96"/>
    <w:rsid w:val="00EC22E4"/>
    <w:rsid w:val="00EC2946"/>
    <w:rsid w:val="00EC2B0E"/>
    <w:rsid w:val="00EC2E65"/>
    <w:rsid w:val="00EC344B"/>
    <w:rsid w:val="00EC346A"/>
    <w:rsid w:val="00EC4099"/>
    <w:rsid w:val="00EC43E2"/>
    <w:rsid w:val="00EC4A84"/>
    <w:rsid w:val="00EC51D4"/>
    <w:rsid w:val="00EC6C41"/>
    <w:rsid w:val="00EC777E"/>
    <w:rsid w:val="00EC7B1F"/>
    <w:rsid w:val="00EC7D4E"/>
    <w:rsid w:val="00EC7F5A"/>
    <w:rsid w:val="00ED0539"/>
    <w:rsid w:val="00ED0FF3"/>
    <w:rsid w:val="00ED1932"/>
    <w:rsid w:val="00ED1ED6"/>
    <w:rsid w:val="00ED261F"/>
    <w:rsid w:val="00ED2996"/>
    <w:rsid w:val="00ED3261"/>
    <w:rsid w:val="00ED3F02"/>
    <w:rsid w:val="00ED46D6"/>
    <w:rsid w:val="00ED4C3F"/>
    <w:rsid w:val="00ED568D"/>
    <w:rsid w:val="00ED680A"/>
    <w:rsid w:val="00ED6BF3"/>
    <w:rsid w:val="00ED75F5"/>
    <w:rsid w:val="00ED7943"/>
    <w:rsid w:val="00ED7A3D"/>
    <w:rsid w:val="00ED7B21"/>
    <w:rsid w:val="00EE01FF"/>
    <w:rsid w:val="00EE0926"/>
    <w:rsid w:val="00EE0E83"/>
    <w:rsid w:val="00EE1684"/>
    <w:rsid w:val="00EE1A1C"/>
    <w:rsid w:val="00EE297B"/>
    <w:rsid w:val="00EE30FB"/>
    <w:rsid w:val="00EE31E6"/>
    <w:rsid w:val="00EE3488"/>
    <w:rsid w:val="00EE359C"/>
    <w:rsid w:val="00EE3A1D"/>
    <w:rsid w:val="00EE3B67"/>
    <w:rsid w:val="00EE3D99"/>
    <w:rsid w:val="00EE4759"/>
    <w:rsid w:val="00EE4A78"/>
    <w:rsid w:val="00EE4B19"/>
    <w:rsid w:val="00EE50F0"/>
    <w:rsid w:val="00EE52B9"/>
    <w:rsid w:val="00EE5408"/>
    <w:rsid w:val="00EE5954"/>
    <w:rsid w:val="00EE6F38"/>
    <w:rsid w:val="00EE76A8"/>
    <w:rsid w:val="00EE7C8A"/>
    <w:rsid w:val="00EE7CD8"/>
    <w:rsid w:val="00EF3605"/>
    <w:rsid w:val="00EF3688"/>
    <w:rsid w:val="00EF3B8F"/>
    <w:rsid w:val="00EF41FC"/>
    <w:rsid w:val="00EF46D2"/>
    <w:rsid w:val="00EF46DA"/>
    <w:rsid w:val="00EF4A97"/>
    <w:rsid w:val="00EF4D67"/>
    <w:rsid w:val="00EF5111"/>
    <w:rsid w:val="00EF5520"/>
    <w:rsid w:val="00EF595C"/>
    <w:rsid w:val="00EF59B9"/>
    <w:rsid w:val="00EF5B61"/>
    <w:rsid w:val="00EF5E8B"/>
    <w:rsid w:val="00EF5EF1"/>
    <w:rsid w:val="00EF5FB7"/>
    <w:rsid w:val="00EF61A9"/>
    <w:rsid w:val="00EF658E"/>
    <w:rsid w:val="00EF6630"/>
    <w:rsid w:val="00EF6F54"/>
    <w:rsid w:val="00EF741B"/>
    <w:rsid w:val="00EF7B66"/>
    <w:rsid w:val="00F00011"/>
    <w:rsid w:val="00F0014F"/>
    <w:rsid w:val="00F002F1"/>
    <w:rsid w:val="00F005B7"/>
    <w:rsid w:val="00F00753"/>
    <w:rsid w:val="00F01D2B"/>
    <w:rsid w:val="00F026E0"/>
    <w:rsid w:val="00F02878"/>
    <w:rsid w:val="00F02A4A"/>
    <w:rsid w:val="00F041BD"/>
    <w:rsid w:val="00F04249"/>
    <w:rsid w:val="00F0462A"/>
    <w:rsid w:val="00F04C47"/>
    <w:rsid w:val="00F04F27"/>
    <w:rsid w:val="00F05BA3"/>
    <w:rsid w:val="00F06008"/>
    <w:rsid w:val="00F06389"/>
    <w:rsid w:val="00F06EED"/>
    <w:rsid w:val="00F07214"/>
    <w:rsid w:val="00F0798F"/>
    <w:rsid w:val="00F10238"/>
    <w:rsid w:val="00F11540"/>
    <w:rsid w:val="00F1158A"/>
    <w:rsid w:val="00F1159B"/>
    <w:rsid w:val="00F1277F"/>
    <w:rsid w:val="00F12C25"/>
    <w:rsid w:val="00F1315C"/>
    <w:rsid w:val="00F13633"/>
    <w:rsid w:val="00F13C0A"/>
    <w:rsid w:val="00F14A4F"/>
    <w:rsid w:val="00F14C75"/>
    <w:rsid w:val="00F154DC"/>
    <w:rsid w:val="00F15510"/>
    <w:rsid w:val="00F159C8"/>
    <w:rsid w:val="00F15DF4"/>
    <w:rsid w:val="00F15E54"/>
    <w:rsid w:val="00F16A78"/>
    <w:rsid w:val="00F16D58"/>
    <w:rsid w:val="00F16DF3"/>
    <w:rsid w:val="00F1727E"/>
    <w:rsid w:val="00F17A50"/>
    <w:rsid w:val="00F21309"/>
    <w:rsid w:val="00F21E9F"/>
    <w:rsid w:val="00F22840"/>
    <w:rsid w:val="00F22C02"/>
    <w:rsid w:val="00F230A5"/>
    <w:rsid w:val="00F24575"/>
    <w:rsid w:val="00F24930"/>
    <w:rsid w:val="00F25A35"/>
    <w:rsid w:val="00F261E5"/>
    <w:rsid w:val="00F26755"/>
    <w:rsid w:val="00F269EB"/>
    <w:rsid w:val="00F26C7E"/>
    <w:rsid w:val="00F270A9"/>
    <w:rsid w:val="00F275F5"/>
    <w:rsid w:val="00F27778"/>
    <w:rsid w:val="00F27D97"/>
    <w:rsid w:val="00F3029D"/>
    <w:rsid w:val="00F30340"/>
    <w:rsid w:val="00F3092C"/>
    <w:rsid w:val="00F30A64"/>
    <w:rsid w:val="00F30D4C"/>
    <w:rsid w:val="00F31C26"/>
    <w:rsid w:val="00F31F25"/>
    <w:rsid w:val="00F326A7"/>
    <w:rsid w:val="00F32D6F"/>
    <w:rsid w:val="00F32F13"/>
    <w:rsid w:val="00F330CE"/>
    <w:rsid w:val="00F333A1"/>
    <w:rsid w:val="00F3377B"/>
    <w:rsid w:val="00F33E8A"/>
    <w:rsid w:val="00F341AE"/>
    <w:rsid w:val="00F341B4"/>
    <w:rsid w:val="00F343AD"/>
    <w:rsid w:val="00F350F6"/>
    <w:rsid w:val="00F35163"/>
    <w:rsid w:val="00F35755"/>
    <w:rsid w:val="00F3597E"/>
    <w:rsid w:val="00F3632E"/>
    <w:rsid w:val="00F36A02"/>
    <w:rsid w:val="00F36A48"/>
    <w:rsid w:val="00F36D00"/>
    <w:rsid w:val="00F371EC"/>
    <w:rsid w:val="00F376FA"/>
    <w:rsid w:val="00F3776D"/>
    <w:rsid w:val="00F377DF"/>
    <w:rsid w:val="00F37ABF"/>
    <w:rsid w:val="00F37F97"/>
    <w:rsid w:val="00F41003"/>
    <w:rsid w:val="00F41E46"/>
    <w:rsid w:val="00F41FDB"/>
    <w:rsid w:val="00F4213B"/>
    <w:rsid w:val="00F42B77"/>
    <w:rsid w:val="00F42C61"/>
    <w:rsid w:val="00F43AE4"/>
    <w:rsid w:val="00F43FBB"/>
    <w:rsid w:val="00F44BAB"/>
    <w:rsid w:val="00F44D42"/>
    <w:rsid w:val="00F44F13"/>
    <w:rsid w:val="00F45134"/>
    <w:rsid w:val="00F45421"/>
    <w:rsid w:val="00F45E04"/>
    <w:rsid w:val="00F466D0"/>
    <w:rsid w:val="00F4688E"/>
    <w:rsid w:val="00F46BFF"/>
    <w:rsid w:val="00F46C36"/>
    <w:rsid w:val="00F470D6"/>
    <w:rsid w:val="00F473F1"/>
    <w:rsid w:val="00F501B7"/>
    <w:rsid w:val="00F50317"/>
    <w:rsid w:val="00F50DD7"/>
    <w:rsid w:val="00F5120C"/>
    <w:rsid w:val="00F5131F"/>
    <w:rsid w:val="00F514B8"/>
    <w:rsid w:val="00F51E81"/>
    <w:rsid w:val="00F52652"/>
    <w:rsid w:val="00F52AB2"/>
    <w:rsid w:val="00F52B34"/>
    <w:rsid w:val="00F52BE4"/>
    <w:rsid w:val="00F532AF"/>
    <w:rsid w:val="00F53616"/>
    <w:rsid w:val="00F53960"/>
    <w:rsid w:val="00F53D95"/>
    <w:rsid w:val="00F53E44"/>
    <w:rsid w:val="00F5403C"/>
    <w:rsid w:val="00F54409"/>
    <w:rsid w:val="00F54C1B"/>
    <w:rsid w:val="00F54FF8"/>
    <w:rsid w:val="00F55EE9"/>
    <w:rsid w:val="00F56DD6"/>
    <w:rsid w:val="00F56E30"/>
    <w:rsid w:val="00F5760E"/>
    <w:rsid w:val="00F57A1E"/>
    <w:rsid w:val="00F602C0"/>
    <w:rsid w:val="00F6034A"/>
    <w:rsid w:val="00F6096D"/>
    <w:rsid w:val="00F60F88"/>
    <w:rsid w:val="00F612D2"/>
    <w:rsid w:val="00F61428"/>
    <w:rsid w:val="00F61DE8"/>
    <w:rsid w:val="00F61EEA"/>
    <w:rsid w:val="00F6221B"/>
    <w:rsid w:val="00F6294F"/>
    <w:rsid w:val="00F62CE4"/>
    <w:rsid w:val="00F647D1"/>
    <w:rsid w:val="00F64A18"/>
    <w:rsid w:val="00F650BE"/>
    <w:rsid w:val="00F6583E"/>
    <w:rsid w:val="00F65C47"/>
    <w:rsid w:val="00F65CE0"/>
    <w:rsid w:val="00F6606A"/>
    <w:rsid w:val="00F67B0A"/>
    <w:rsid w:val="00F67C45"/>
    <w:rsid w:val="00F67FB2"/>
    <w:rsid w:val="00F700C8"/>
    <w:rsid w:val="00F711B2"/>
    <w:rsid w:val="00F71656"/>
    <w:rsid w:val="00F7242B"/>
    <w:rsid w:val="00F724DA"/>
    <w:rsid w:val="00F726C1"/>
    <w:rsid w:val="00F73217"/>
    <w:rsid w:val="00F738FC"/>
    <w:rsid w:val="00F7410E"/>
    <w:rsid w:val="00F74240"/>
    <w:rsid w:val="00F74257"/>
    <w:rsid w:val="00F74E09"/>
    <w:rsid w:val="00F7535B"/>
    <w:rsid w:val="00F75463"/>
    <w:rsid w:val="00F75676"/>
    <w:rsid w:val="00F75FEA"/>
    <w:rsid w:val="00F76362"/>
    <w:rsid w:val="00F76E4B"/>
    <w:rsid w:val="00F774C6"/>
    <w:rsid w:val="00F77DDC"/>
    <w:rsid w:val="00F80688"/>
    <w:rsid w:val="00F80797"/>
    <w:rsid w:val="00F80BBC"/>
    <w:rsid w:val="00F8192F"/>
    <w:rsid w:val="00F81EE8"/>
    <w:rsid w:val="00F822A2"/>
    <w:rsid w:val="00F822E0"/>
    <w:rsid w:val="00F8308A"/>
    <w:rsid w:val="00F8312B"/>
    <w:rsid w:val="00F8365E"/>
    <w:rsid w:val="00F83CFD"/>
    <w:rsid w:val="00F84197"/>
    <w:rsid w:val="00F84397"/>
    <w:rsid w:val="00F844E2"/>
    <w:rsid w:val="00F84CAB"/>
    <w:rsid w:val="00F85774"/>
    <w:rsid w:val="00F858A3"/>
    <w:rsid w:val="00F85918"/>
    <w:rsid w:val="00F866F2"/>
    <w:rsid w:val="00F86777"/>
    <w:rsid w:val="00F87321"/>
    <w:rsid w:val="00F87904"/>
    <w:rsid w:val="00F879A2"/>
    <w:rsid w:val="00F87E05"/>
    <w:rsid w:val="00F9010B"/>
    <w:rsid w:val="00F902E1"/>
    <w:rsid w:val="00F906C1"/>
    <w:rsid w:val="00F90AFB"/>
    <w:rsid w:val="00F9107B"/>
    <w:rsid w:val="00F91CC3"/>
    <w:rsid w:val="00F91D85"/>
    <w:rsid w:val="00F91E39"/>
    <w:rsid w:val="00F92778"/>
    <w:rsid w:val="00F9283E"/>
    <w:rsid w:val="00F92AA5"/>
    <w:rsid w:val="00F93346"/>
    <w:rsid w:val="00F935AE"/>
    <w:rsid w:val="00F938D9"/>
    <w:rsid w:val="00F93EA0"/>
    <w:rsid w:val="00F94527"/>
    <w:rsid w:val="00F951AF"/>
    <w:rsid w:val="00F95906"/>
    <w:rsid w:val="00F9616B"/>
    <w:rsid w:val="00F9633B"/>
    <w:rsid w:val="00F97864"/>
    <w:rsid w:val="00F97A43"/>
    <w:rsid w:val="00F97FBF"/>
    <w:rsid w:val="00FA00A1"/>
    <w:rsid w:val="00FA089B"/>
    <w:rsid w:val="00FA0A79"/>
    <w:rsid w:val="00FA0B2A"/>
    <w:rsid w:val="00FA0E3A"/>
    <w:rsid w:val="00FA118B"/>
    <w:rsid w:val="00FA15C8"/>
    <w:rsid w:val="00FA17A5"/>
    <w:rsid w:val="00FA255E"/>
    <w:rsid w:val="00FA4173"/>
    <w:rsid w:val="00FA421A"/>
    <w:rsid w:val="00FA4BC7"/>
    <w:rsid w:val="00FA50A6"/>
    <w:rsid w:val="00FA52EF"/>
    <w:rsid w:val="00FA5447"/>
    <w:rsid w:val="00FA58F3"/>
    <w:rsid w:val="00FA620C"/>
    <w:rsid w:val="00FA67DD"/>
    <w:rsid w:val="00FA6DBE"/>
    <w:rsid w:val="00FA7205"/>
    <w:rsid w:val="00FA7E0D"/>
    <w:rsid w:val="00FB00EA"/>
    <w:rsid w:val="00FB172A"/>
    <w:rsid w:val="00FB182B"/>
    <w:rsid w:val="00FB1929"/>
    <w:rsid w:val="00FB1B90"/>
    <w:rsid w:val="00FB20DA"/>
    <w:rsid w:val="00FB22CB"/>
    <w:rsid w:val="00FB2D6A"/>
    <w:rsid w:val="00FB2EA7"/>
    <w:rsid w:val="00FB3B2E"/>
    <w:rsid w:val="00FB3F66"/>
    <w:rsid w:val="00FB47DE"/>
    <w:rsid w:val="00FB4CF8"/>
    <w:rsid w:val="00FB4D54"/>
    <w:rsid w:val="00FB4E02"/>
    <w:rsid w:val="00FB50E0"/>
    <w:rsid w:val="00FB53D1"/>
    <w:rsid w:val="00FB5426"/>
    <w:rsid w:val="00FB5520"/>
    <w:rsid w:val="00FB5642"/>
    <w:rsid w:val="00FB66CF"/>
    <w:rsid w:val="00FB706B"/>
    <w:rsid w:val="00FB7CE4"/>
    <w:rsid w:val="00FC0062"/>
    <w:rsid w:val="00FC016B"/>
    <w:rsid w:val="00FC032D"/>
    <w:rsid w:val="00FC0478"/>
    <w:rsid w:val="00FC0493"/>
    <w:rsid w:val="00FC08EA"/>
    <w:rsid w:val="00FC0B89"/>
    <w:rsid w:val="00FC0E98"/>
    <w:rsid w:val="00FC0EDB"/>
    <w:rsid w:val="00FC0FD9"/>
    <w:rsid w:val="00FC11D2"/>
    <w:rsid w:val="00FC27E7"/>
    <w:rsid w:val="00FC2D97"/>
    <w:rsid w:val="00FC3183"/>
    <w:rsid w:val="00FC36CA"/>
    <w:rsid w:val="00FC3B38"/>
    <w:rsid w:val="00FC3E34"/>
    <w:rsid w:val="00FC40FB"/>
    <w:rsid w:val="00FC4CF1"/>
    <w:rsid w:val="00FC5444"/>
    <w:rsid w:val="00FC57FE"/>
    <w:rsid w:val="00FC678B"/>
    <w:rsid w:val="00FC6926"/>
    <w:rsid w:val="00FC749B"/>
    <w:rsid w:val="00FD0178"/>
    <w:rsid w:val="00FD017B"/>
    <w:rsid w:val="00FD0BDB"/>
    <w:rsid w:val="00FD0C3E"/>
    <w:rsid w:val="00FD1B37"/>
    <w:rsid w:val="00FD1B61"/>
    <w:rsid w:val="00FD1E00"/>
    <w:rsid w:val="00FD22C7"/>
    <w:rsid w:val="00FD271E"/>
    <w:rsid w:val="00FD28FC"/>
    <w:rsid w:val="00FD35A5"/>
    <w:rsid w:val="00FD4000"/>
    <w:rsid w:val="00FD51D6"/>
    <w:rsid w:val="00FD5870"/>
    <w:rsid w:val="00FD6012"/>
    <w:rsid w:val="00FD6048"/>
    <w:rsid w:val="00FD6794"/>
    <w:rsid w:val="00FD69A7"/>
    <w:rsid w:val="00FD6DB6"/>
    <w:rsid w:val="00FD781D"/>
    <w:rsid w:val="00FD785C"/>
    <w:rsid w:val="00FD7ADD"/>
    <w:rsid w:val="00FD7AF6"/>
    <w:rsid w:val="00FE022C"/>
    <w:rsid w:val="00FE1173"/>
    <w:rsid w:val="00FE1B3C"/>
    <w:rsid w:val="00FE35D6"/>
    <w:rsid w:val="00FE4431"/>
    <w:rsid w:val="00FE445B"/>
    <w:rsid w:val="00FE4908"/>
    <w:rsid w:val="00FE4C1B"/>
    <w:rsid w:val="00FE4DE3"/>
    <w:rsid w:val="00FE501E"/>
    <w:rsid w:val="00FE57F4"/>
    <w:rsid w:val="00FE5EEB"/>
    <w:rsid w:val="00FE62E4"/>
    <w:rsid w:val="00FE63E6"/>
    <w:rsid w:val="00FE6A4D"/>
    <w:rsid w:val="00FE7271"/>
    <w:rsid w:val="00FE7A6D"/>
    <w:rsid w:val="00FE7B43"/>
    <w:rsid w:val="00FF01AB"/>
    <w:rsid w:val="00FF0527"/>
    <w:rsid w:val="00FF0A0D"/>
    <w:rsid w:val="00FF0EEC"/>
    <w:rsid w:val="00FF0FAC"/>
    <w:rsid w:val="00FF107D"/>
    <w:rsid w:val="00FF2008"/>
    <w:rsid w:val="00FF27F8"/>
    <w:rsid w:val="00FF2ABA"/>
    <w:rsid w:val="00FF3472"/>
    <w:rsid w:val="00FF3524"/>
    <w:rsid w:val="00FF3966"/>
    <w:rsid w:val="00FF3BF0"/>
    <w:rsid w:val="00FF41C0"/>
    <w:rsid w:val="00FF4208"/>
    <w:rsid w:val="00FF43DB"/>
    <w:rsid w:val="00FF4993"/>
    <w:rsid w:val="00FF50DA"/>
    <w:rsid w:val="00FF57B9"/>
    <w:rsid w:val="00FF5924"/>
    <w:rsid w:val="00FF5E28"/>
    <w:rsid w:val="00FF6017"/>
    <w:rsid w:val="00FF60B0"/>
    <w:rsid w:val="00FF63AD"/>
    <w:rsid w:val="00FF682A"/>
    <w:rsid w:val="00FF6CC6"/>
    <w:rsid w:val="00FF6D77"/>
    <w:rsid w:val="00FF6D93"/>
    <w:rsid w:val="00FF6E56"/>
    <w:rsid w:val="00FF73D6"/>
    <w:rsid w:val="00FF749A"/>
    <w:rsid w:val="00FF77C7"/>
    <w:rsid w:val="00FF7D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97F0D9"/>
  <w15:chartTrackingRefBased/>
  <w15:docId w15:val="{B0F9EABB-F5F7-45A4-A25E-5ED4E3D06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1"/>
      </w:numPr>
      <w:suppressAutoHyphens/>
      <w:spacing w:before="240" w:after="240"/>
      <w:jc w:val="both"/>
      <w:outlineLvl w:val="1"/>
    </w:pPr>
    <w:rPr>
      <w:szCs w:val="20"/>
    </w:rPr>
  </w:style>
  <w:style w:type="paragraph" w:customStyle="1" w:styleId="ParaLevel3">
    <w:name w:val="ParaLevel3"/>
    <w:basedOn w:val="Normal"/>
    <w:pPr>
      <w:numPr>
        <w:ilvl w:val="2"/>
        <w:numId w:val="1"/>
      </w:numPr>
      <w:suppressAutoHyphens/>
      <w:spacing w:before="240" w:after="240"/>
      <w:jc w:val="both"/>
      <w:outlineLvl w:val="2"/>
    </w:pPr>
    <w:rPr>
      <w:szCs w:val="20"/>
    </w:rPr>
  </w:style>
  <w:style w:type="paragraph" w:customStyle="1" w:styleId="ParaLevel4">
    <w:name w:val="ParaLevel4"/>
    <w:basedOn w:val="Normal"/>
    <w:pPr>
      <w:numPr>
        <w:ilvl w:val="3"/>
        <w:numId w:val="1"/>
      </w:numPr>
      <w:suppressAutoHyphens/>
      <w:spacing w:before="240" w:after="240"/>
      <w:jc w:val="both"/>
      <w:outlineLvl w:val="3"/>
    </w:pPr>
    <w:rPr>
      <w:szCs w:val="20"/>
    </w:rPr>
  </w:style>
  <w:style w:type="paragraph" w:customStyle="1" w:styleId="ParaLevel5">
    <w:name w:val="ParaLevel5"/>
    <w:basedOn w:val="Normal"/>
    <w:pPr>
      <w:numPr>
        <w:ilvl w:val="4"/>
        <w:numId w:val="1"/>
      </w:numPr>
      <w:suppressAutoHyphens/>
      <w:spacing w:before="240" w:after="240"/>
      <w:jc w:val="both"/>
      <w:outlineLvl w:val="4"/>
    </w:pPr>
    <w:rPr>
      <w:szCs w:val="20"/>
    </w:rPr>
  </w:style>
  <w:style w:type="paragraph" w:customStyle="1" w:styleId="ParaLevel6">
    <w:name w:val="ParaLevel6"/>
    <w:basedOn w:val="Normal"/>
    <w:pPr>
      <w:numPr>
        <w:ilvl w:val="5"/>
        <w:numId w:val="1"/>
      </w:numPr>
      <w:suppressAutoHyphens/>
      <w:spacing w:before="240" w:after="240"/>
      <w:jc w:val="both"/>
      <w:outlineLvl w:val="5"/>
    </w:pPr>
    <w:rPr>
      <w:szCs w:val="20"/>
    </w:rPr>
  </w:style>
  <w:style w:type="paragraph" w:customStyle="1" w:styleId="ParaLevel7">
    <w:name w:val="ParaLevel7"/>
    <w:basedOn w:val="Normal"/>
    <w:pPr>
      <w:numPr>
        <w:ilvl w:val="6"/>
        <w:numId w:val="1"/>
      </w:numPr>
      <w:suppressAutoHyphens/>
      <w:spacing w:before="240" w:after="240"/>
      <w:jc w:val="both"/>
      <w:outlineLvl w:val="6"/>
    </w:pPr>
    <w:rPr>
      <w:szCs w:val="20"/>
    </w:rPr>
  </w:style>
  <w:style w:type="paragraph" w:customStyle="1" w:styleId="ParaLevel8">
    <w:name w:val="ParaLevel8"/>
    <w:basedOn w:val="Normal"/>
    <w:pPr>
      <w:numPr>
        <w:ilvl w:val="7"/>
        <w:numId w:val="1"/>
      </w:numPr>
      <w:suppressAutoHyphens/>
      <w:spacing w:before="240" w:after="240"/>
      <w:jc w:val="both"/>
      <w:outlineLvl w:val="7"/>
    </w:pPr>
    <w:rPr>
      <w:szCs w:val="20"/>
    </w:rPr>
  </w:style>
  <w:style w:type="paragraph" w:customStyle="1" w:styleId="ParaLevel9">
    <w:name w:val="ParaLevel9"/>
    <w:basedOn w:val="Normal"/>
    <w:pPr>
      <w:numPr>
        <w:ilvl w:val="8"/>
        <w:numId w:val="1"/>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styleId="ListParagraph">
    <w:name w:val="List Paragraph"/>
    <w:basedOn w:val="Normal"/>
    <w:uiPriority w:val="34"/>
    <w:qFormat/>
    <w:rsid w:val="00B90D54"/>
    <w:pPr>
      <w:ind w:left="720"/>
      <w:contextualSpacing/>
    </w:pPr>
  </w:style>
  <w:style w:type="paragraph" w:customStyle="1" w:styleId="eMailBlock">
    <w:name w:val="eMailBlock"/>
    <w:basedOn w:val="Title"/>
    <w:rPr>
      <w:sz w:val="26"/>
    </w:rPr>
  </w:style>
  <w:style w:type="table" w:styleId="TableGrid">
    <w:name w:val="Table Grid"/>
    <w:basedOn w:val="TableNormal"/>
    <w:rsid w:val="00BE0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927E87"/>
    <w:rPr>
      <w:sz w:val="16"/>
      <w:szCs w:val="16"/>
    </w:rPr>
  </w:style>
  <w:style w:type="paragraph" w:styleId="CommentText">
    <w:name w:val="annotation text"/>
    <w:basedOn w:val="Normal"/>
    <w:link w:val="CommentTextChar"/>
    <w:rsid w:val="00927E87"/>
    <w:rPr>
      <w:sz w:val="20"/>
      <w:szCs w:val="20"/>
    </w:rPr>
  </w:style>
  <w:style w:type="character" w:customStyle="1" w:styleId="CommentTextChar">
    <w:name w:val="Comment Text Char"/>
    <w:basedOn w:val="DefaultParagraphFont"/>
    <w:link w:val="CommentText"/>
    <w:rsid w:val="00927E87"/>
    <w:rPr>
      <w:lang w:eastAsia="en-US"/>
    </w:rPr>
  </w:style>
  <w:style w:type="paragraph" w:styleId="CommentSubject">
    <w:name w:val="annotation subject"/>
    <w:basedOn w:val="CommentText"/>
    <w:next w:val="CommentText"/>
    <w:link w:val="CommentSubjectChar"/>
    <w:rsid w:val="00927E87"/>
    <w:rPr>
      <w:b/>
      <w:bCs/>
    </w:rPr>
  </w:style>
  <w:style w:type="character" w:customStyle="1" w:styleId="CommentSubjectChar">
    <w:name w:val="Comment Subject Char"/>
    <w:basedOn w:val="CommentTextChar"/>
    <w:link w:val="CommentSubject"/>
    <w:rsid w:val="00927E87"/>
    <w:rPr>
      <w:b/>
      <w:bCs/>
      <w:lang w:eastAsia="en-US"/>
    </w:rPr>
  </w:style>
  <w:style w:type="paragraph" w:styleId="Revision">
    <w:name w:val="Revision"/>
    <w:hidden/>
    <w:uiPriority w:val="99"/>
    <w:semiHidden/>
    <w:rsid w:val="009A572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iamsMrsJusticeHe\AppData\Roaming\JudgmentTemplate\hc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E002D-B982-416B-973B-2FE31BBB5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C:\Users\WilliamsMrsJusticeHe\AppData\Roaming\JudgmentTemplate\hc_judg2k.dot</Template>
  <TotalTime>1</TotalTime>
  <Pages>72</Pages>
  <Words>35484</Words>
  <Characters>177421</Characters>
  <Application>Microsoft Office Word</Application>
  <DocSecurity>0</DocSecurity>
  <Lines>6571</Lines>
  <Paragraphs>4435</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208470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Williams,  Mrs Justice Heather</dc:creator>
  <cp:keywords/>
  <dc:description/>
  <cp:lastModifiedBy>Laura Johnson</cp:lastModifiedBy>
  <cp:revision>2</cp:revision>
  <cp:lastPrinted>2003-02-01T12:12:00Z</cp:lastPrinted>
  <dcterms:created xsi:type="dcterms:W3CDTF">2022-09-30T11:01:00Z</dcterms:created>
  <dcterms:modified xsi:type="dcterms:W3CDTF">2022-09-30T11:01:00Z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QUEEN'S BENCH DIVISION</vt:lpwstr>
  </property>
  <property fmtid="{D5CDD505-2E9C-101B-9397-08002B2CF9AE}" pid="5" name="SubDivision">
    <vt:lpwstr>MEDIA &amp; COMMUNICATIONS LIST</vt:lpwstr>
  </property>
  <property fmtid="{D5CDD505-2E9C-101B-9397-08002B2CF9AE}" pid="6" name="ApprovedStage">
    <vt:lpwstr>Approved</vt:lpwstr>
  </property>
  <property fmtid="{D5CDD505-2E9C-101B-9397-08002B2CF9AE}" pid="7" name="NCDiv">
    <vt:lpwstr/>
  </property>
  <property fmtid="{D5CDD505-2E9C-101B-9397-08002B2CF9AE}" pid="8" name="NCJudge">
    <vt:lpwstr>THE HONOURABLE MRS JUSTICE HEATHER WILLIAMS DBE</vt:lpwstr>
  </property>
  <property fmtid="{D5CDD505-2E9C-101B-9397-08002B2CF9AE}" pid="9" name="NCCaseNum">
    <vt:lpwstr>QB-2021-003782</vt:lpwstr>
  </property>
  <property fmtid="{D5CDD505-2E9C-101B-9397-08002B2CF9AE}" pid="10" name="NCNumber">
    <vt:lpwstr>[2022] EWHC 2421 ()</vt:lpwstr>
  </property>
  <property fmtid="{D5CDD505-2E9C-101B-9397-08002B2CF9AE}" pid="11" name="NCJudgeDate">
    <vt:lpwstr>30 September 2022</vt:lpwstr>
  </property>
</Properties>
</file>